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E3637E2" w14:textId="77777777" w:rsidR="00E36E1F" w:rsidRDefault="00C96B5A" w:rsidP="00C96B5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QUALIDADE FISIOLÓGICA DE DIFERENTES LOTES DE SEMENTE DE SOJA AO LONGO DO ARMAZENAMENTO</w:t>
      </w:r>
    </w:p>
    <w:p w14:paraId="4E3CCC56" w14:textId="24052FAC" w:rsidR="00F12CC9" w:rsidRPr="00F12CC9" w:rsidRDefault="00F12CC9" w:rsidP="00F12C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F12CC9">
        <w:rPr>
          <w:rFonts w:ascii="Times New Roman" w:eastAsia="Times New Roman" w:hAnsi="Times New Roman" w:cs="Times New Roman"/>
          <w:b/>
          <w:bCs/>
          <w:color w:val="000000"/>
          <w:u w:val="single"/>
        </w:rPr>
        <w:t>Gabriel Souza Silva</w:t>
      </w:r>
      <w:r w:rsidRPr="00F12CC9">
        <w:rPr>
          <w:rFonts w:ascii="Times New Roman" w:eastAsia="Times New Roman" w:hAnsi="Times New Roman" w:cs="Times New Roman"/>
          <w:b/>
          <w:bCs/>
          <w:color w:val="000000"/>
        </w:rPr>
        <w:t xml:space="preserve">¹; André D. </w:t>
      </w:r>
      <w:r w:rsidR="00096C70" w:rsidRPr="00F12CC9">
        <w:rPr>
          <w:rFonts w:ascii="Times New Roman" w:eastAsia="Times New Roman" w:hAnsi="Times New Roman" w:cs="Times New Roman"/>
          <w:b/>
          <w:bCs/>
          <w:color w:val="000000"/>
        </w:rPr>
        <w:t>VEIGA</w:t>
      </w:r>
      <w:r w:rsidRPr="00F12CC9">
        <w:rPr>
          <w:rFonts w:ascii="Times New Roman" w:eastAsia="Times New Roman" w:hAnsi="Times New Roman" w:cs="Times New Roman"/>
          <w:b/>
          <w:bCs/>
          <w:color w:val="000000"/>
        </w:rPr>
        <w:t xml:space="preserve"> ²; Patrícia de O. A. </w:t>
      </w:r>
      <w:r w:rsidR="00096C70" w:rsidRPr="00F12CC9">
        <w:rPr>
          <w:rFonts w:ascii="Times New Roman" w:eastAsia="Times New Roman" w:hAnsi="Times New Roman" w:cs="Times New Roman"/>
          <w:b/>
          <w:bCs/>
          <w:color w:val="000000"/>
        </w:rPr>
        <w:t>VEIGA</w:t>
      </w:r>
      <w:r w:rsidRPr="00F12CC9">
        <w:rPr>
          <w:rFonts w:ascii="Times New Roman" w:eastAsia="Times New Roman" w:hAnsi="Times New Roman" w:cs="Times New Roman"/>
          <w:b/>
          <w:bCs/>
          <w:color w:val="000000"/>
        </w:rPr>
        <w:t>³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, </w:t>
      </w:r>
      <w:r w:rsidR="00096C70">
        <w:rPr>
          <w:rFonts w:ascii="Times New Roman" w:eastAsia="Times New Roman" w:hAnsi="Times New Roman" w:cs="Times New Roman"/>
          <w:b/>
          <w:bCs/>
          <w:color w:val="000000"/>
        </w:rPr>
        <w:t>Samuel B. OLIVEIRA.</w:t>
      </w:r>
    </w:p>
    <w:p w14:paraId="34CE5003" w14:textId="707C2467" w:rsidR="00F12CC9" w:rsidRPr="00F12CC9" w:rsidRDefault="00F12CC9" w:rsidP="00F12C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</w:pPr>
      <w:r w:rsidRPr="00F12CC9">
        <w:rPr>
          <w:rFonts w:ascii="Times New Roman" w:eastAsia="Times New Roman" w:hAnsi="Times New Roman" w:cs="Times New Roman"/>
          <w:bCs/>
          <w:color w:val="000000"/>
          <w:sz w:val="18"/>
          <w:szCs w:val="18"/>
          <w:vertAlign w:val="superscript"/>
        </w:rPr>
        <w:t>1</w:t>
      </w:r>
      <w:r w:rsidRPr="00F12CC9"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 xml:space="preserve">Bolstista PIBIC/FAPEMIG, IFSULDEMINAS – </w:t>
      </w:r>
      <w:r w:rsidRPr="00F12CC9">
        <w:rPr>
          <w:rFonts w:ascii="Times New Roman" w:eastAsia="Times New Roman" w:hAnsi="Times New Roman" w:cs="Times New Roman"/>
          <w:bCs/>
          <w:i/>
          <w:iCs/>
          <w:color w:val="000000"/>
          <w:sz w:val="18"/>
          <w:szCs w:val="18"/>
        </w:rPr>
        <w:t>Campus</w:t>
      </w:r>
      <w:r w:rsidRPr="00F12CC9"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 xml:space="preserve"> Machado. E-mail:  </w:t>
      </w:r>
      <w:hyperlink r:id="rId7" w:history="1">
        <w:r w:rsidRPr="00096C70">
          <w:rPr>
            <w:rStyle w:val="Hyperlink"/>
            <w:rFonts w:ascii="Times New Roman" w:eastAsia="Times New Roman" w:hAnsi="Times New Roman" w:cs="Times New Roman"/>
            <w:bCs/>
            <w:sz w:val="18"/>
            <w:szCs w:val="18"/>
          </w:rPr>
          <w:t>Gabriel3.silva</w:t>
        </w:r>
        <w:r w:rsidRPr="00F12CC9">
          <w:rPr>
            <w:rStyle w:val="Hyperlink"/>
            <w:rFonts w:ascii="Times New Roman" w:eastAsia="Times New Roman" w:hAnsi="Times New Roman" w:cs="Times New Roman"/>
            <w:bCs/>
            <w:sz w:val="18"/>
            <w:szCs w:val="18"/>
          </w:rPr>
          <w:t>@</w:t>
        </w:r>
        <w:r w:rsidRPr="00096C70">
          <w:rPr>
            <w:rStyle w:val="Hyperlink"/>
            <w:rFonts w:ascii="Times New Roman" w:eastAsia="Times New Roman" w:hAnsi="Times New Roman" w:cs="Times New Roman"/>
            <w:bCs/>
            <w:sz w:val="18"/>
            <w:szCs w:val="18"/>
          </w:rPr>
          <w:t>alunos.</w:t>
        </w:r>
        <w:r w:rsidRPr="00F12CC9">
          <w:rPr>
            <w:rStyle w:val="Hyperlink"/>
            <w:rFonts w:ascii="Times New Roman" w:eastAsia="Times New Roman" w:hAnsi="Times New Roman" w:cs="Times New Roman"/>
            <w:bCs/>
            <w:sz w:val="18"/>
            <w:szCs w:val="18"/>
          </w:rPr>
          <w:t>ifsuldeminas.edu.br</w:t>
        </w:r>
      </w:hyperlink>
    </w:p>
    <w:p w14:paraId="69E05F2D" w14:textId="6DF98E6F" w:rsidR="00F12CC9" w:rsidRPr="00F12CC9" w:rsidRDefault="00F12CC9" w:rsidP="00F12C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</w:pPr>
      <w:r w:rsidRPr="00F12CC9">
        <w:rPr>
          <w:rFonts w:ascii="Times New Roman" w:eastAsia="Times New Roman" w:hAnsi="Times New Roman" w:cs="Times New Roman"/>
          <w:bCs/>
          <w:color w:val="000000"/>
          <w:sz w:val="18"/>
          <w:szCs w:val="18"/>
          <w:vertAlign w:val="superscript"/>
        </w:rPr>
        <w:t>2</w:t>
      </w:r>
      <w:r w:rsidRPr="00F12CC9"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 xml:space="preserve">Orientador, IFSULDEMINAS – </w:t>
      </w:r>
      <w:r w:rsidRPr="00F12CC9">
        <w:rPr>
          <w:rFonts w:ascii="Times New Roman" w:eastAsia="Times New Roman" w:hAnsi="Times New Roman" w:cs="Times New Roman"/>
          <w:bCs/>
          <w:i/>
          <w:iCs/>
          <w:color w:val="000000"/>
          <w:sz w:val="18"/>
          <w:szCs w:val="18"/>
        </w:rPr>
        <w:t>Campus</w:t>
      </w:r>
      <w:r w:rsidRPr="00F12CC9"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 xml:space="preserve"> Machado. E-mail: </w:t>
      </w:r>
      <w:hyperlink r:id="rId8" w:history="1">
        <w:r w:rsidRPr="00096C70">
          <w:rPr>
            <w:rStyle w:val="Hyperlink"/>
            <w:rFonts w:ascii="Times New Roman" w:eastAsia="Times New Roman" w:hAnsi="Times New Roman" w:cs="Times New Roman"/>
            <w:bCs/>
            <w:sz w:val="18"/>
            <w:szCs w:val="18"/>
          </w:rPr>
          <w:t>Andre.veiga</w:t>
        </w:r>
        <w:r w:rsidRPr="00F12CC9">
          <w:rPr>
            <w:rStyle w:val="Hyperlink"/>
            <w:rFonts w:ascii="Times New Roman" w:eastAsia="Times New Roman" w:hAnsi="Times New Roman" w:cs="Times New Roman"/>
            <w:bCs/>
            <w:sz w:val="18"/>
            <w:szCs w:val="18"/>
          </w:rPr>
          <w:t>@ifsuldeminas.edu.br</w:t>
        </w:r>
      </w:hyperlink>
      <w:r w:rsidRPr="00096C70"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 xml:space="preserve"> </w:t>
      </w:r>
    </w:p>
    <w:p w14:paraId="710AA9DF" w14:textId="5749DB36" w:rsidR="00E36E1F" w:rsidRDefault="00F12CC9" w:rsidP="00F12C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</w:pPr>
      <w:r w:rsidRPr="00F12CC9"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 xml:space="preserve">³Coorientador, IFSULDEMINAS – </w:t>
      </w:r>
      <w:r w:rsidRPr="00F12CC9">
        <w:rPr>
          <w:rFonts w:ascii="Times New Roman" w:eastAsia="Times New Roman" w:hAnsi="Times New Roman" w:cs="Times New Roman"/>
          <w:bCs/>
          <w:i/>
          <w:iCs/>
          <w:color w:val="000000"/>
          <w:sz w:val="18"/>
          <w:szCs w:val="18"/>
        </w:rPr>
        <w:t>Campus</w:t>
      </w:r>
      <w:r w:rsidRPr="00F12CC9"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 xml:space="preserve"> Machado. E-mail: </w:t>
      </w:r>
      <w:hyperlink r:id="rId9" w:history="1">
        <w:r w:rsidR="00096C70" w:rsidRPr="00096C70">
          <w:rPr>
            <w:rStyle w:val="Hyperlink"/>
            <w:rFonts w:ascii="Times New Roman" w:eastAsia="Times New Roman" w:hAnsi="Times New Roman" w:cs="Times New Roman"/>
            <w:bCs/>
            <w:sz w:val="18"/>
            <w:szCs w:val="18"/>
          </w:rPr>
          <w:t>patrícia.veiga</w:t>
        </w:r>
        <w:r w:rsidR="00096C70" w:rsidRPr="00F12CC9">
          <w:rPr>
            <w:rStyle w:val="Hyperlink"/>
            <w:rFonts w:ascii="Times New Roman" w:eastAsia="Times New Roman" w:hAnsi="Times New Roman" w:cs="Times New Roman"/>
            <w:bCs/>
            <w:sz w:val="18"/>
            <w:szCs w:val="18"/>
          </w:rPr>
          <w:t>@ifsuldeminas.edu.br</w:t>
        </w:r>
      </w:hyperlink>
      <w:r w:rsidR="00096C70" w:rsidRPr="00096C70"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 xml:space="preserve"> </w:t>
      </w:r>
    </w:p>
    <w:p w14:paraId="329C6405" w14:textId="192E3662" w:rsidR="00096C70" w:rsidRPr="00096C70" w:rsidRDefault="00096C70" w:rsidP="00F12CC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>Discente</w:t>
      </w:r>
      <w:r w:rsidRPr="00F12CC9"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 xml:space="preserve">, IFSULDEMINAS – </w:t>
      </w:r>
      <w:r w:rsidRPr="00F12CC9">
        <w:rPr>
          <w:rFonts w:ascii="Times New Roman" w:eastAsia="Times New Roman" w:hAnsi="Times New Roman" w:cs="Times New Roman"/>
          <w:bCs/>
          <w:i/>
          <w:iCs/>
          <w:color w:val="000000"/>
          <w:sz w:val="18"/>
          <w:szCs w:val="18"/>
        </w:rPr>
        <w:t>Campus</w:t>
      </w:r>
      <w:r w:rsidRPr="00F12CC9">
        <w:rPr>
          <w:rFonts w:ascii="Times New Roman" w:eastAsia="Times New Roman" w:hAnsi="Times New Roman" w:cs="Times New Roman"/>
          <w:bCs/>
          <w:color w:val="000000"/>
          <w:sz w:val="18"/>
          <w:szCs w:val="18"/>
        </w:rPr>
        <w:t xml:space="preserve"> Machado. E-mail: </w:t>
      </w:r>
      <w:hyperlink r:id="rId10" w:history="1">
        <w:r w:rsidRPr="00115E02">
          <w:rPr>
            <w:rStyle w:val="Hyperlink"/>
            <w:rFonts w:ascii="Times New Roman" w:eastAsia="Times New Roman" w:hAnsi="Times New Roman" w:cs="Times New Roman"/>
            <w:bCs/>
            <w:sz w:val="18"/>
            <w:szCs w:val="18"/>
          </w:rPr>
          <w:t>samuel.baccoli</w:t>
        </w:r>
        <w:r w:rsidRPr="00F12CC9">
          <w:rPr>
            <w:rStyle w:val="Hyperlink"/>
            <w:rFonts w:ascii="Times New Roman" w:eastAsia="Times New Roman" w:hAnsi="Times New Roman" w:cs="Times New Roman"/>
            <w:bCs/>
            <w:sz w:val="18"/>
            <w:szCs w:val="18"/>
          </w:rPr>
          <w:t>@ifsuldeminas.edu.br</w:t>
        </w:r>
      </w:hyperlink>
    </w:p>
    <w:p w14:paraId="4123C8DF" w14:textId="77777777" w:rsidR="00E36E1F" w:rsidRDefault="00E36E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14DDEC67" w14:textId="77777777" w:rsidR="00E36E1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RESUMO</w:t>
      </w:r>
    </w:p>
    <w:p w14:paraId="20C2F9A5" w14:textId="77777777" w:rsidR="00B82A24" w:rsidRDefault="00B82A2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82A24">
        <w:rPr>
          <w:rFonts w:ascii="Times New Roman" w:eastAsia="Times New Roman" w:hAnsi="Times New Roman" w:cs="Times New Roman"/>
          <w:color w:val="000000"/>
          <w:sz w:val="20"/>
          <w:szCs w:val="20"/>
        </w:rPr>
        <w:t>A qualidade das sementes de soja é crucial para o estabelecimento e desenvolvimento uniforme da lavoura, influenciando diretamente a produtividade. Devido à necessidade de armazenamento entre a colheita e a semeadura, pode ocorrer perda de qualidade fisiológica. Este trabalho avaliou a perda de qualidade em dois lotes de sementes com qualidades iniciais distintas, armazenados por três e seis meses em câmara fria e em ambiente de laboratório. O experimento foi conduzido no IFSULDEMINAS – Campus Machado, em delineamento inteiramente ao acaso. Foram realizados testes de germinação, envelhecimento acelerado, emergência e condutividade elétrica. Constatou-se que o desempenho fisiológico está associado à qualidade inicial. Sementes mantidas em câmara fria conservaram melhor sua viabilidade. Já no ambiente tipo barracão, observou-se acentuada perda de qualidade, especialmente após seis meses.</w:t>
      </w:r>
    </w:p>
    <w:p w14:paraId="72EFFAB1" w14:textId="77777777" w:rsidR="00E36E1F" w:rsidRDefault="00E36E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7B714AA3" w14:textId="77777777" w:rsidR="00E36E1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Palavras-chave:</w:t>
      </w:r>
    </w:p>
    <w:p w14:paraId="4449569C" w14:textId="77777777" w:rsidR="00E36E1F" w:rsidRDefault="006E6FC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6E6FC1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Germinação; Vigor; </w:t>
      </w:r>
      <w:r w:rsidRPr="006E6FC1">
        <w:rPr>
          <w:rFonts w:ascii="Times New Roman" w:hAnsi="Times New Roman" w:cs="Times New Roman"/>
          <w:bCs/>
          <w:i/>
          <w:iCs/>
          <w:color w:val="000000"/>
          <w:sz w:val="20"/>
          <w:szCs w:val="20"/>
        </w:rPr>
        <w:t>Glycine max</w:t>
      </w:r>
      <w:r w:rsidRPr="006E6FC1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L. Merril</w:t>
      </w:r>
    </w:p>
    <w:p w14:paraId="4C8C8134" w14:textId="77777777" w:rsidR="006E6FC1" w:rsidRPr="006E6FC1" w:rsidRDefault="006E6FC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5457C43" w14:textId="77777777" w:rsidR="00E36E1F" w:rsidRDefault="00E36E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</w:p>
    <w:p w14:paraId="15BCDE0D" w14:textId="77777777" w:rsidR="00E36E1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1. INTRODUÇÃO</w:t>
      </w:r>
    </w:p>
    <w:p w14:paraId="099F45AF" w14:textId="77777777" w:rsidR="00B82A24" w:rsidRPr="00B82A24" w:rsidRDefault="00B82A24" w:rsidP="00B82A2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B82A24">
        <w:rPr>
          <w:rFonts w:ascii="Times New Roman" w:eastAsia="Times New Roman" w:hAnsi="Times New Roman" w:cs="Times New Roman"/>
        </w:rPr>
        <w:t>A cultura da soja (</w:t>
      </w:r>
      <w:r w:rsidRPr="00B82A24">
        <w:rPr>
          <w:rFonts w:ascii="Times New Roman" w:eastAsia="Times New Roman" w:hAnsi="Times New Roman" w:cs="Times New Roman"/>
          <w:i/>
          <w:iCs/>
        </w:rPr>
        <w:t>Glycine max</w:t>
      </w:r>
      <w:r w:rsidRPr="00B82A24">
        <w:rPr>
          <w:rFonts w:ascii="Times New Roman" w:eastAsia="Times New Roman" w:hAnsi="Times New Roman" w:cs="Times New Roman"/>
        </w:rPr>
        <w:t xml:space="preserve"> L. Merril) é a mais importante para o Brasil, país que lidera a produção mundial do grão, com grande relevância na alimentação humana e animal. A produção brasileira em 2025 deve atingir 167,4 milhões de toneladas, cultivadas em 47,36 milhões de hectares, conforme projeções da CONAB (2025). Esse crescimento reflete o aumento da área plantada e melhorias no sistema produtivo. Em Minas Gerais, a safra 2024/25 apresenta previsão recorde de 8.346,5 mil toneladas, 10% superior à anterior, resultado de condições climáticas favoráveis, solos adequados e eficiência logística (CONAB, 2024/25).</w:t>
      </w:r>
    </w:p>
    <w:p w14:paraId="3E40FD73" w14:textId="3CFCE01C" w:rsidR="00B82A24" w:rsidRPr="00B82A24" w:rsidRDefault="00B82A24" w:rsidP="00B82A2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B82A24">
        <w:rPr>
          <w:rFonts w:ascii="Times New Roman" w:eastAsia="Times New Roman" w:hAnsi="Times New Roman" w:cs="Times New Roman"/>
        </w:rPr>
        <w:t>A expansão da soja está associada à adoção de sistemas sustentáveis e integrados com culturas como aveia, milho, sorgo e trigo. Nesse contexto, a qualidade fisiológica das sementes exerce papel estratégico, impactando diretamente a emergência uniforme, o vigor das plântulas e o potencial produtivo. O armazenamento adequado é etapa crítica no sistema de produção, pois, entre a colheita e a semeadura subsequente, é necessário preservar a viabilidade e o vigor das sementes</w:t>
      </w:r>
      <w:r w:rsidR="00F33731">
        <w:rPr>
          <w:rFonts w:ascii="Times New Roman" w:eastAsia="Times New Roman" w:hAnsi="Times New Roman" w:cs="Times New Roman"/>
        </w:rPr>
        <w:t xml:space="preserve"> (SILVA</w:t>
      </w:r>
      <w:r w:rsidR="00C41CA8">
        <w:rPr>
          <w:rFonts w:ascii="Times New Roman" w:eastAsia="Times New Roman" w:hAnsi="Times New Roman" w:cs="Times New Roman"/>
        </w:rPr>
        <w:t xml:space="preserve"> et al., 2011)</w:t>
      </w:r>
    </w:p>
    <w:p w14:paraId="5E480B6D" w14:textId="35DFE60E" w:rsidR="00B82A24" w:rsidRPr="00B82A24" w:rsidRDefault="00C41CA8" w:rsidP="00B82A2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41CA8">
        <w:rPr>
          <w:rFonts w:ascii="Times New Roman" w:eastAsia="Times New Roman" w:hAnsi="Times New Roman" w:cs="Times New Roman"/>
        </w:rPr>
        <w:t>Ambientes de armazenamento com variações térmicas</w:t>
      </w:r>
      <w:r>
        <w:rPr>
          <w:rFonts w:ascii="Times New Roman" w:eastAsia="Times New Roman" w:hAnsi="Times New Roman" w:cs="Times New Roman"/>
        </w:rPr>
        <w:t xml:space="preserve"> e</w:t>
      </w:r>
      <w:r w:rsidRPr="00C41CA8">
        <w:rPr>
          <w:rFonts w:ascii="Times New Roman" w:eastAsia="Times New Roman" w:hAnsi="Times New Roman" w:cs="Times New Roman"/>
        </w:rPr>
        <w:t xml:space="preserve"> alta umidade relativa favorecem reações oxidativas e aceleram a perda de qualidade fisiológica. Diante da crescente exigência por sementes de alto desempenho, este estudo foi conduzido com o objetivo de avaliar a qualidade inicial </w:t>
      </w:r>
      <w:r w:rsidRPr="00C41CA8">
        <w:rPr>
          <w:rFonts w:ascii="Times New Roman" w:eastAsia="Times New Roman" w:hAnsi="Times New Roman" w:cs="Times New Roman"/>
        </w:rPr>
        <w:lastRenderedPageBreak/>
        <w:t>de diferentes lotes de sementes de soja e seu desempenho ao longo do armazenamento, contribuindo para o aprimoramento das práticas de conservação e eficiência produtiva</w:t>
      </w:r>
      <w:r>
        <w:rPr>
          <w:rFonts w:ascii="Times New Roman" w:eastAsia="Times New Roman" w:hAnsi="Times New Roman" w:cs="Times New Roman"/>
        </w:rPr>
        <w:t xml:space="preserve"> </w:t>
      </w:r>
      <w:r w:rsidRPr="00C41CA8">
        <w:rPr>
          <w:rFonts w:ascii="Times New Roman" w:eastAsia="Times New Roman" w:hAnsi="Times New Roman" w:cs="Times New Roman"/>
        </w:rPr>
        <w:t>(ELY et al., 2018; MASSETTO</w:t>
      </w:r>
      <w:r>
        <w:rPr>
          <w:rFonts w:ascii="Times New Roman" w:eastAsia="Times New Roman" w:hAnsi="Times New Roman" w:cs="Times New Roman"/>
        </w:rPr>
        <w:t>).</w:t>
      </w:r>
    </w:p>
    <w:p w14:paraId="0CEB4EF6" w14:textId="77777777" w:rsidR="00E36E1F" w:rsidRDefault="00E36E1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A40D83C" w14:textId="77777777" w:rsidR="00E36E1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2. FUNDAMENTAÇÃO TEÓRICA</w:t>
      </w:r>
    </w:p>
    <w:p w14:paraId="64B4375B" w14:textId="77777777" w:rsidR="006E6FC1" w:rsidRPr="00A6572C" w:rsidRDefault="006E6FC1" w:rsidP="006E6FC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A6572C">
        <w:rPr>
          <w:rFonts w:ascii="Times New Roman" w:hAnsi="Times New Roman" w:cs="Times New Roman"/>
        </w:rPr>
        <w:t>A semente é um dos principais insumos agrícolas, com grande ligação com o sucesso de uma lavoura. Trata se de um organismo vivo, que necessita de cuidados especiais para preservar a sua capacidade de germinação e vigor. Muitos destes cuidados estão ligados aos procedimentos de seu armazenamento (KAEFER</w:t>
      </w:r>
      <w:r>
        <w:rPr>
          <w:rFonts w:ascii="Times New Roman" w:hAnsi="Times New Roman" w:cs="Times New Roman"/>
        </w:rPr>
        <w:t xml:space="preserve"> et al.,</w:t>
      </w:r>
      <w:r w:rsidRPr="00A6572C">
        <w:rPr>
          <w:rFonts w:ascii="Times New Roman" w:hAnsi="Times New Roman" w:cs="Times New Roman"/>
        </w:rPr>
        <w:t>2019).</w:t>
      </w:r>
    </w:p>
    <w:p w14:paraId="70BC9BC9" w14:textId="77777777" w:rsidR="006E6FC1" w:rsidRPr="00A6572C" w:rsidRDefault="006E6FC1" w:rsidP="006E6FC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A6572C">
        <w:rPr>
          <w:rFonts w:ascii="Times New Roman" w:hAnsi="Times New Roman" w:cs="Times New Roman"/>
        </w:rPr>
        <w:t>Segundo </w:t>
      </w:r>
      <w:r>
        <w:rPr>
          <w:rFonts w:ascii="Times New Roman" w:hAnsi="Times New Roman" w:cs="Times New Roman"/>
        </w:rPr>
        <w:t>AZEVEDO et al., (2</w:t>
      </w:r>
      <w:r w:rsidRPr="00A6572C">
        <w:rPr>
          <w:rFonts w:ascii="Times New Roman" w:hAnsi="Times New Roman" w:cs="Times New Roman"/>
        </w:rPr>
        <w:t>003</w:t>
      </w:r>
      <w:r>
        <w:rPr>
          <w:rFonts w:ascii="Times New Roman" w:hAnsi="Times New Roman" w:cs="Times New Roman"/>
        </w:rPr>
        <w:t>)</w:t>
      </w:r>
      <w:r w:rsidRPr="00A6572C">
        <w:rPr>
          <w:rFonts w:ascii="Times New Roman" w:hAnsi="Times New Roman" w:cs="Times New Roman"/>
        </w:rPr>
        <w:t>, a qualidade da semente é fator de extrema importância para que se obtenha a produtividade esperada e o armazenamento é prática fundamental que pode ajudar na manutenção da qualidade fisiológica da semente</w:t>
      </w:r>
      <w:r>
        <w:rPr>
          <w:rFonts w:ascii="Times New Roman" w:hAnsi="Times New Roman" w:cs="Times New Roman"/>
        </w:rPr>
        <w:t>,</w:t>
      </w:r>
      <w:r w:rsidRPr="00A6572C">
        <w:rPr>
          <w:rFonts w:ascii="Times New Roman" w:hAnsi="Times New Roman" w:cs="Times New Roman"/>
        </w:rPr>
        <w:t xml:space="preserve"> sendo também um método por meio do qual se pode preservar a previsão</w:t>
      </w:r>
      <w:r>
        <w:rPr>
          <w:rFonts w:ascii="Times New Roman" w:hAnsi="Times New Roman" w:cs="Times New Roman"/>
        </w:rPr>
        <w:t xml:space="preserve"> inicial</w:t>
      </w:r>
      <w:r w:rsidRPr="00A6572C">
        <w:rPr>
          <w:rFonts w:ascii="Times New Roman" w:hAnsi="Times New Roman" w:cs="Times New Roman"/>
        </w:rPr>
        <w:t xml:space="preserve"> das sementes e manter seu vigor até a futura semeadura.</w:t>
      </w:r>
    </w:p>
    <w:p w14:paraId="0EB16648" w14:textId="77777777" w:rsidR="006E6FC1" w:rsidRDefault="006E6FC1" w:rsidP="006E6FC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24113D">
        <w:rPr>
          <w:rFonts w:ascii="Times New Roman" w:hAnsi="Times New Roman" w:cs="Times New Roman"/>
        </w:rPr>
        <w:t xml:space="preserve">De acordo com SANTOS, </w:t>
      </w:r>
      <w:r>
        <w:rPr>
          <w:rFonts w:ascii="Times New Roman" w:hAnsi="Times New Roman" w:cs="Times New Roman"/>
        </w:rPr>
        <w:t>(</w:t>
      </w:r>
      <w:r w:rsidRPr="0024113D">
        <w:rPr>
          <w:rFonts w:ascii="Times New Roman" w:hAnsi="Times New Roman" w:cs="Times New Roman"/>
        </w:rPr>
        <w:t>2018), a longevidade de sementes se refere ao período máximo que a semente pode permanecer viável quando armazenada em condições ambientais favoráveis de acordo com cada espécie.</w:t>
      </w:r>
    </w:p>
    <w:p w14:paraId="46ADA02A" w14:textId="77777777" w:rsidR="006E6FC1" w:rsidRPr="00A6572C" w:rsidRDefault="006E6FC1" w:rsidP="006E6FC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A6572C">
        <w:rPr>
          <w:rFonts w:ascii="Times New Roman" w:hAnsi="Times New Roman" w:cs="Times New Roman"/>
        </w:rPr>
        <w:t>Neste sentido, o armazenamento é um processo de suma importância, pois de nada vale produzir bem, com qualidade e produtividade elevadas, se a produção estragar ou ficar comprometida devido a um processo inadequado de armazenamento. Apesar de toda a tecnologia disponível na agricultura brasileira, as perdas qualitativas e quantitativas</w:t>
      </w:r>
      <w:r>
        <w:rPr>
          <w:rFonts w:ascii="Times New Roman" w:hAnsi="Times New Roman" w:cs="Times New Roman"/>
        </w:rPr>
        <w:t xml:space="preserve"> </w:t>
      </w:r>
      <w:r w:rsidRPr="00A6572C">
        <w:rPr>
          <w:rFonts w:ascii="Times New Roman" w:hAnsi="Times New Roman" w:cs="Times New Roman"/>
        </w:rPr>
        <w:t>originadas durante o processo de armazenamento, ainda não são bem controladas (REGINATO et al</w:t>
      </w:r>
      <w:r>
        <w:rPr>
          <w:rFonts w:ascii="Times New Roman" w:hAnsi="Times New Roman" w:cs="Times New Roman"/>
        </w:rPr>
        <w:t xml:space="preserve">., </w:t>
      </w:r>
      <w:r w:rsidRPr="00A6572C">
        <w:rPr>
          <w:rFonts w:ascii="Times New Roman" w:hAnsi="Times New Roman" w:cs="Times New Roman"/>
        </w:rPr>
        <w:t>2014). </w:t>
      </w:r>
    </w:p>
    <w:p w14:paraId="0DE63417" w14:textId="77777777" w:rsidR="00E36E1F" w:rsidRDefault="00E36E1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3691F1C" w14:textId="77777777" w:rsidR="00E36E1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3. MATERIAL E MÉTODOS</w:t>
      </w:r>
    </w:p>
    <w:p w14:paraId="02DB5D54" w14:textId="77777777" w:rsidR="0042528A" w:rsidRDefault="0042528A" w:rsidP="004252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2528A">
        <w:rPr>
          <w:rFonts w:ascii="Times New Roman" w:eastAsia="Times New Roman" w:hAnsi="Times New Roman" w:cs="Times New Roman"/>
        </w:rPr>
        <w:t>O presente trabalho foi conduzido no Laboratório de Análise de Sementes do IFSULDEMINAS – Campus Machado (21º 40’ S; 45º 55’ W; 852 m de altitude), onde foram avaliados dois lotes comerciais de sementes de soja com qualidades iniciais distintas: cultivar Zeus (91,5% de germinação) e cultivar Exata (81%</w:t>
      </w:r>
      <w:r w:rsidR="00D93015">
        <w:rPr>
          <w:rFonts w:ascii="Times New Roman" w:eastAsia="Times New Roman" w:hAnsi="Times New Roman" w:cs="Times New Roman"/>
        </w:rPr>
        <w:t xml:space="preserve"> de germinação</w:t>
      </w:r>
      <w:r w:rsidRPr="0042528A">
        <w:rPr>
          <w:rFonts w:ascii="Times New Roman" w:eastAsia="Times New Roman" w:hAnsi="Times New Roman" w:cs="Times New Roman"/>
        </w:rPr>
        <w:t>). Após o processamento, as sementes foram submetidas a dez tratamentos em esquema fatorial</w:t>
      </w:r>
      <w:r w:rsidR="00D93015">
        <w:rPr>
          <w:rFonts w:ascii="Times New Roman" w:eastAsia="Times New Roman" w:hAnsi="Times New Roman" w:cs="Times New Roman"/>
        </w:rPr>
        <w:t>:</w:t>
      </w:r>
    </w:p>
    <w:p w14:paraId="3497FF10" w14:textId="77777777" w:rsidR="00AA0E7E" w:rsidRDefault="00AA0E7E" w:rsidP="004252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93015" w14:paraId="517D2CEC" w14:textId="77777777">
        <w:tc>
          <w:tcPr>
            <w:tcW w:w="4814" w:type="dxa"/>
          </w:tcPr>
          <w:p w14:paraId="4620CE59" w14:textId="77777777" w:rsidR="00D93015" w:rsidRDefault="00D93015" w:rsidP="0042528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T1=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Testemunha Zeus (sem armazenamento).</w:t>
            </w:r>
          </w:p>
        </w:tc>
        <w:tc>
          <w:tcPr>
            <w:tcW w:w="4814" w:type="dxa"/>
          </w:tcPr>
          <w:p w14:paraId="73990C63" w14:textId="77777777" w:rsidR="00D93015" w:rsidRPr="00AA0E7E" w:rsidRDefault="00AA0E7E" w:rsidP="004252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E7E">
              <w:rPr>
                <w:rFonts w:ascii="Times New Roman" w:hAnsi="Times New Roman" w:cs="Times New Roman"/>
                <w:sz w:val="24"/>
                <w:szCs w:val="24"/>
              </w:rPr>
              <w:t>T6= Testemunha Exata (sem armazenamento).</w:t>
            </w:r>
          </w:p>
        </w:tc>
      </w:tr>
      <w:tr w:rsidR="00D93015" w14:paraId="21AA4A24" w14:textId="77777777">
        <w:tc>
          <w:tcPr>
            <w:tcW w:w="4814" w:type="dxa"/>
          </w:tcPr>
          <w:p w14:paraId="4A31366C" w14:textId="77777777" w:rsidR="00D93015" w:rsidRPr="00D93015" w:rsidRDefault="00D93015" w:rsidP="00AA0E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015">
              <w:rPr>
                <w:rFonts w:ascii="Times New Roman" w:hAnsi="Times New Roman" w:cs="Times New Roman"/>
                <w:sz w:val="24"/>
                <w:szCs w:val="24"/>
              </w:rPr>
              <w:t>T2 = Zeus + 3 meses de armazenamento em câmara fria.</w:t>
            </w:r>
          </w:p>
        </w:tc>
        <w:tc>
          <w:tcPr>
            <w:tcW w:w="4814" w:type="dxa"/>
          </w:tcPr>
          <w:p w14:paraId="5D019B29" w14:textId="77777777" w:rsidR="00D93015" w:rsidRPr="00AA0E7E" w:rsidRDefault="00AA0E7E" w:rsidP="00AA0E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E7E">
              <w:rPr>
                <w:rFonts w:ascii="Times New Roman" w:hAnsi="Times New Roman" w:cs="Times New Roman"/>
                <w:sz w:val="24"/>
                <w:szCs w:val="24"/>
              </w:rPr>
              <w:t>T7 = Exata + 3 meses de armazenamento em câmara fria.</w:t>
            </w:r>
          </w:p>
        </w:tc>
      </w:tr>
      <w:tr w:rsidR="00D93015" w14:paraId="4EE0968A" w14:textId="77777777">
        <w:tc>
          <w:tcPr>
            <w:tcW w:w="4814" w:type="dxa"/>
          </w:tcPr>
          <w:p w14:paraId="1CEAFD2E" w14:textId="77777777" w:rsidR="00D93015" w:rsidRPr="00D93015" w:rsidRDefault="00D93015" w:rsidP="00AA0E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015">
              <w:rPr>
                <w:rFonts w:ascii="Times New Roman" w:hAnsi="Times New Roman" w:cs="Times New Roman"/>
                <w:sz w:val="24"/>
                <w:szCs w:val="24"/>
              </w:rPr>
              <w:t>T3 = Zeus + 3 meses de armazenamento em barracão.</w:t>
            </w:r>
          </w:p>
        </w:tc>
        <w:tc>
          <w:tcPr>
            <w:tcW w:w="4814" w:type="dxa"/>
          </w:tcPr>
          <w:p w14:paraId="7DFF86BA" w14:textId="77777777" w:rsidR="00D93015" w:rsidRPr="00AA0E7E" w:rsidRDefault="00AA0E7E" w:rsidP="00AA0E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E7E">
              <w:rPr>
                <w:rFonts w:ascii="Times New Roman" w:hAnsi="Times New Roman" w:cs="Times New Roman"/>
                <w:sz w:val="24"/>
                <w:szCs w:val="24"/>
              </w:rPr>
              <w:t>T8 = Exata + 3 meses de armazenamento em barracão.</w:t>
            </w:r>
          </w:p>
        </w:tc>
      </w:tr>
      <w:tr w:rsidR="00D93015" w14:paraId="73655830" w14:textId="77777777">
        <w:tc>
          <w:tcPr>
            <w:tcW w:w="4814" w:type="dxa"/>
          </w:tcPr>
          <w:p w14:paraId="18FC0779" w14:textId="77777777" w:rsidR="00D93015" w:rsidRPr="00AA0E7E" w:rsidRDefault="00D93015" w:rsidP="00AA0E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015">
              <w:rPr>
                <w:rFonts w:ascii="Times New Roman" w:hAnsi="Times New Roman" w:cs="Times New Roman"/>
                <w:sz w:val="24"/>
                <w:szCs w:val="24"/>
              </w:rPr>
              <w:t>T4 = Zeus + 6 meses de armazenamento em câmara fria.</w:t>
            </w:r>
          </w:p>
        </w:tc>
        <w:tc>
          <w:tcPr>
            <w:tcW w:w="4814" w:type="dxa"/>
          </w:tcPr>
          <w:p w14:paraId="17B7708C" w14:textId="77777777" w:rsidR="00D93015" w:rsidRDefault="00AA0E7E" w:rsidP="00AA0E7E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T9 = Exata </w:t>
            </w:r>
            <w:r w:rsidRPr="006473C8">
              <w:rPr>
                <w:rFonts w:ascii="Times New Roman" w:hAnsi="Times New Roman" w:cs="Times New Roman"/>
                <w:sz w:val="24"/>
                <w:szCs w:val="24"/>
              </w:rPr>
              <w:t xml:space="preserve">+ 6 meses de armazenamento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em câmara fria.</w:t>
            </w:r>
          </w:p>
        </w:tc>
      </w:tr>
      <w:tr w:rsidR="00D93015" w14:paraId="034B92A8" w14:textId="77777777">
        <w:tc>
          <w:tcPr>
            <w:tcW w:w="4814" w:type="dxa"/>
          </w:tcPr>
          <w:p w14:paraId="11F52586" w14:textId="77777777" w:rsidR="00D93015" w:rsidRPr="00AA0E7E" w:rsidRDefault="00D93015" w:rsidP="00AA0E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0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T5 = Zeus + 6 meses de armazenamento em barracão.</w:t>
            </w:r>
          </w:p>
        </w:tc>
        <w:tc>
          <w:tcPr>
            <w:tcW w:w="4814" w:type="dxa"/>
          </w:tcPr>
          <w:p w14:paraId="04AD315E" w14:textId="77777777" w:rsidR="00D93015" w:rsidRDefault="00AA0E7E" w:rsidP="00AA0E7E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T10 = Exata </w:t>
            </w:r>
            <w:r w:rsidRPr="006473C8">
              <w:rPr>
                <w:rFonts w:ascii="Times New Roman" w:hAnsi="Times New Roman" w:cs="Times New Roman"/>
                <w:sz w:val="24"/>
                <w:szCs w:val="24"/>
              </w:rPr>
              <w:t xml:space="preserve">+ 6 meses de armazenamento </w:t>
            </w:r>
            <w:r w:rsidRPr="009012F1">
              <w:rPr>
                <w:rFonts w:ascii="Times New Roman" w:hAnsi="Times New Roman" w:cs="Times New Roman"/>
                <w:sz w:val="24"/>
                <w:szCs w:val="24"/>
              </w:rPr>
              <w:t xml:space="preserve">em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barracão.</w:t>
            </w:r>
          </w:p>
        </w:tc>
      </w:tr>
    </w:tbl>
    <w:p w14:paraId="0545F0A8" w14:textId="77777777" w:rsidR="00D93015" w:rsidRPr="0042528A" w:rsidRDefault="00D93015" w:rsidP="004252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14:paraId="672E044B" w14:textId="77777777" w:rsidR="0042528A" w:rsidRPr="0042528A" w:rsidRDefault="0042528A" w:rsidP="0042528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42528A">
        <w:rPr>
          <w:rFonts w:ascii="Times New Roman" w:eastAsia="Times New Roman" w:hAnsi="Times New Roman" w:cs="Times New Roman"/>
        </w:rPr>
        <w:t>As avaliações foram realizadas após o processamento, e posteriormente aos períodos de armazenamento. Os testes aplicados foram: germinação, envelhecimento acelerado, condutividade elétrica e emergência em bandeja</w:t>
      </w:r>
      <w:r w:rsidR="00D93015">
        <w:rPr>
          <w:rFonts w:ascii="Times New Roman" w:eastAsia="Times New Roman" w:hAnsi="Times New Roman" w:cs="Times New Roman"/>
        </w:rPr>
        <w:t xml:space="preserve">, seguindo as normativas da Regras para Análise de Semente </w:t>
      </w:r>
      <w:r w:rsidRPr="0042528A">
        <w:rPr>
          <w:rFonts w:ascii="Times New Roman" w:eastAsia="Times New Roman" w:hAnsi="Times New Roman" w:cs="Times New Roman"/>
        </w:rPr>
        <w:t>(BRASIL, 2025)</w:t>
      </w:r>
      <w:r>
        <w:rPr>
          <w:rFonts w:ascii="Times New Roman" w:eastAsia="Times New Roman" w:hAnsi="Times New Roman" w:cs="Times New Roman"/>
        </w:rPr>
        <w:t>.</w:t>
      </w:r>
    </w:p>
    <w:p w14:paraId="6B67A8F8" w14:textId="77777777" w:rsidR="0042528A" w:rsidRPr="00B50A6F" w:rsidRDefault="00D930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EE0000"/>
        </w:rPr>
      </w:pPr>
      <w:r w:rsidRPr="00AB4A41">
        <w:rPr>
          <w:rFonts w:ascii="Times New Roman" w:hAnsi="Times New Roman" w:cs="Times New Roman"/>
        </w:rPr>
        <w:t xml:space="preserve">Todos os dados </w:t>
      </w:r>
      <w:r>
        <w:rPr>
          <w:rFonts w:ascii="Times New Roman" w:hAnsi="Times New Roman" w:cs="Times New Roman"/>
        </w:rPr>
        <w:t>foram</w:t>
      </w:r>
      <w:r w:rsidRPr="00AB4A41">
        <w:rPr>
          <w:rFonts w:ascii="Times New Roman" w:hAnsi="Times New Roman" w:cs="Times New Roman"/>
        </w:rPr>
        <w:t xml:space="preserve"> submetidos à aplicação do teste F na análise da variância, com auxílio do programa Sisvar (FERREIRA, 2011). Em seguida,</w:t>
      </w:r>
      <w:r>
        <w:rPr>
          <w:rFonts w:ascii="Times New Roman" w:hAnsi="Times New Roman" w:cs="Times New Roman"/>
        </w:rPr>
        <w:t xml:space="preserve"> foi</w:t>
      </w:r>
      <w:r w:rsidRPr="00AB4A41">
        <w:rPr>
          <w:rFonts w:ascii="Times New Roman" w:hAnsi="Times New Roman" w:cs="Times New Roman"/>
        </w:rPr>
        <w:t xml:space="preserve"> utilizado o teste de Scott Knott para comparação dos dados</w:t>
      </w:r>
      <w:r>
        <w:rPr>
          <w:rFonts w:ascii="Times New Roman" w:hAnsi="Times New Roman" w:cs="Times New Roman"/>
        </w:rPr>
        <w:t>, com 5% de significância. Para comparação das cultivares, foi utilizado o teste ‘t’, enquanto pare a comparação das condições de armazenamento foi utilizado o teste de Scott-Knott (Scott, Knott, 1976), ambos com 5% de significância.</w:t>
      </w:r>
    </w:p>
    <w:p w14:paraId="02CA2D0E" w14:textId="77777777" w:rsidR="00E36E1F" w:rsidRDefault="00E36E1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212F2869" w14:textId="77777777" w:rsidR="00E36E1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4. RESULTADOS E DISCUSSÃO</w:t>
      </w:r>
    </w:p>
    <w:p w14:paraId="292E1213" w14:textId="77777777" w:rsidR="00B50A6F" w:rsidRDefault="00B50A6F" w:rsidP="00AA0E7E">
      <w:pPr>
        <w:spacing w:line="276" w:lineRule="auto"/>
        <w:jc w:val="both"/>
        <w:rPr>
          <w:rFonts w:ascii="Times New Roman" w:hAnsi="Times New Roman" w:cs="Times New Roman"/>
        </w:rPr>
      </w:pPr>
      <w:r w:rsidRPr="007351C3">
        <w:rPr>
          <w:rFonts w:ascii="Times New Roman" w:hAnsi="Times New Roman" w:cs="Times New Roman"/>
          <w:b/>
          <w:bCs/>
        </w:rPr>
        <w:t>Tabela</w:t>
      </w:r>
      <w:r w:rsidR="00F6500D">
        <w:rPr>
          <w:rFonts w:ascii="Times New Roman" w:hAnsi="Times New Roman" w:cs="Times New Roman"/>
          <w:b/>
          <w:bCs/>
        </w:rPr>
        <w:t xml:space="preserve"> 1</w:t>
      </w:r>
      <w:r w:rsidRPr="007351C3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Germinação, envelhecimento acelerado, emergência em bandejas e condutividade elétrica </w:t>
      </w:r>
      <w:r w:rsidR="0042528A">
        <w:rPr>
          <w:rFonts w:ascii="Times New Roman" w:hAnsi="Times New Roman" w:cs="Times New Roman"/>
        </w:rPr>
        <w:t xml:space="preserve">(respectivamente) </w:t>
      </w:r>
      <w:r>
        <w:rPr>
          <w:rFonts w:ascii="Times New Roman" w:hAnsi="Times New Roman" w:cs="Times New Roman"/>
        </w:rPr>
        <w:t>de dois lotes de sementes com diferentes qualidades iniciais em razão do ambiente e tempo de armazenamento.  Machado – MG, 2024.</w:t>
      </w:r>
    </w:p>
    <w:p w14:paraId="677829C8" w14:textId="77777777" w:rsidR="00BA1120" w:rsidRPr="00B83037" w:rsidRDefault="00BA1120" w:rsidP="00AA0E7E">
      <w:pPr>
        <w:spacing w:line="276" w:lineRule="auto"/>
        <w:jc w:val="both"/>
        <w:rPr>
          <w:rFonts w:ascii="Times New Roman" w:hAnsi="Times New Roman" w:cs="Times New Roman"/>
        </w:rPr>
      </w:pPr>
    </w:p>
    <w:tbl>
      <w:tblPr>
        <w:tblStyle w:val="Tabelacomgrade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7"/>
        <w:gridCol w:w="1820"/>
        <w:gridCol w:w="108"/>
        <w:gridCol w:w="1930"/>
        <w:gridCol w:w="1928"/>
        <w:gridCol w:w="123"/>
        <w:gridCol w:w="1802"/>
      </w:tblGrid>
      <w:tr w:rsidR="00B50A6F" w:rsidRPr="006E6FC1" w14:paraId="33B97F76" w14:textId="77777777" w:rsidTr="00A9017F">
        <w:tc>
          <w:tcPr>
            <w:tcW w:w="1944" w:type="pct"/>
            <w:gridSpan w:val="2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7E7D76B" w14:textId="77777777" w:rsidR="00B50A6F" w:rsidRPr="006E6FC1" w:rsidRDefault="00B50A6F" w:rsidP="00A9017F">
            <w:pPr>
              <w:spacing w:before="80"/>
              <w:ind w:left="317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Tratamentos</w:t>
            </w:r>
          </w:p>
        </w:tc>
        <w:tc>
          <w:tcPr>
            <w:tcW w:w="2121" w:type="pct"/>
            <w:gridSpan w:val="4"/>
            <w:tcBorders>
              <w:top w:val="single" w:sz="12" w:space="0" w:color="auto"/>
              <w:bottom w:val="single" w:sz="4" w:space="0" w:color="auto"/>
            </w:tcBorders>
          </w:tcPr>
          <w:p w14:paraId="643FDDB7" w14:textId="77777777" w:rsidR="00B50A6F" w:rsidRPr="006E6FC1" w:rsidRDefault="00B50A6F" w:rsidP="00A9017F">
            <w:pPr>
              <w:spacing w:before="8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Lotes</w:t>
            </w:r>
          </w:p>
        </w:tc>
        <w:tc>
          <w:tcPr>
            <w:tcW w:w="935" w:type="pct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1299804" w14:textId="77777777" w:rsidR="00B50A6F" w:rsidRPr="006E6FC1" w:rsidRDefault="00B50A6F" w:rsidP="00A9017F">
            <w:pPr>
              <w:spacing w:before="8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Médias</w:t>
            </w:r>
          </w:p>
        </w:tc>
      </w:tr>
      <w:tr w:rsidR="00B50A6F" w:rsidRPr="006E6FC1" w14:paraId="11BB053E" w14:textId="77777777" w:rsidTr="00A9017F">
        <w:tc>
          <w:tcPr>
            <w:tcW w:w="1944" w:type="pct"/>
            <w:gridSpan w:val="2"/>
            <w:vMerge/>
            <w:tcBorders>
              <w:top w:val="single" w:sz="4" w:space="0" w:color="auto"/>
              <w:bottom w:val="single" w:sz="12" w:space="0" w:color="auto"/>
            </w:tcBorders>
          </w:tcPr>
          <w:p w14:paraId="6E5B9992" w14:textId="77777777" w:rsidR="00B50A6F" w:rsidRPr="006E6FC1" w:rsidRDefault="00B50A6F" w:rsidP="00A9017F">
            <w:pPr>
              <w:spacing w:before="80"/>
              <w:ind w:left="317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057" w:type="pct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4B1F7B39" w14:textId="77777777" w:rsidR="00B50A6F" w:rsidRPr="006E6FC1" w:rsidRDefault="00B50A6F" w:rsidP="00A9017F">
            <w:pPr>
              <w:spacing w:before="8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Exata</w:t>
            </w:r>
          </w:p>
        </w:tc>
        <w:tc>
          <w:tcPr>
            <w:tcW w:w="1064" w:type="pct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11C721A3" w14:textId="77777777" w:rsidR="00B50A6F" w:rsidRPr="006E6FC1" w:rsidRDefault="00B50A6F" w:rsidP="00A9017F">
            <w:pPr>
              <w:spacing w:before="8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Zeus</w:t>
            </w:r>
          </w:p>
        </w:tc>
        <w:tc>
          <w:tcPr>
            <w:tcW w:w="935" w:type="pct"/>
            <w:vMerge/>
            <w:tcBorders>
              <w:top w:val="single" w:sz="4" w:space="0" w:color="auto"/>
              <w:bottom w:val="single" w:sz="12" w:space="0" w:color="auto"/>
            </w:tcBorders>
          </w:tcPr>
          <w:p w14:paraId="1F621B38" w14:textId="77777777" w:rsidR="00B50A6F" w:rsidRPr="006E6FC1" w:rsidRDefault="00B50A6F" w:rsidP="00A9017F">
            <w:pPr>
              <w:spacing w:before="8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</w:tr>
      <w:tr w:rsidR="00B50A6F" w:rsidRPr="006E6FC1" w14:paraId="7256C15D" w14:textId="77777777" w:rsidTr="00A9017F">
        <w:tc>
          <w:tcPr>
            <w:tcW w:w="5000" w:type="pct"/>
            <w:gridSpan w:val="7"/>
            <w:tcBorders>
              <w:top w:val="single" w:sz="4" w:space="0" w:color="auto"/>
              <w:bottom w:val="single" w:sz="12" w:space="0" w:color="auto"/>
            </w:tcBorders>
          </w:tcPr>
          <w:p w14:paraId="4EC4E374" w14:textId="77777777" w:rsidR="00B50A6F" w:rsidRPr="006E6FC1" w:rsidRDefault="00B50A6F" w:rsidP="00A9017F">
            <w:pPr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Germinação</w:t>
            </w:r>
          </w:p>
        </w:tc>
      </w:tr>
      <w:tr w:rsidR="00B50A6F" w:rsidRPr="006E6FC1" w14:paraId="17F4C9D2" w14:textId="77777777" w:rsidTr="00A9017F">
        <w:tc>
          <w:tcPr>
            <w:tcW w:w="1944" w:type="pct"/>
            <w:gridSpan w:val="2"/>
            <w:tcBorders>
              <w:top w:val="single" w:sz="12" w:space="0" w:color="auto"/>
            </w:tcBorders>
          </w:tcPr>
          <w:p w14:paraId="05450007" w14:textId="77777777" w:rsidR="00B50A6F" w:rsidRPr="006E6FC1" w:rsidRDefault="00B50A6F" w:rsidP="00A9017F">
            <w:pPr>
              <w:spacing w:before="80"/>
              <w:ind w:left="317"/>
              <w:rPr>
                <w:rFonts w:ascii="Times New Roman" w:hAnsi="Times New Roman" w:cs="Times New Roman"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>Testemunha</w:t>
            </w:r>
          </w:p>
        </w:tc>
        <w:tc>
          <w:tcPr>
            <w:tcW w:w="1057" w:type="pct"/>
            <w:gridSpan w:val="2"/>
            <w:tcBorders>
              <w:top w:val="single" w:sz="12" w:space="0" w:color="auto"/>
            </w:tcBorders>
          </w:tcPr>
          <w:p w14:paraId="431ECE1B" w14:textId="77777777" w:rsidR="00B50A6F" w:rsidRPr="006E6FC1" w:rsidRDefault="00B50A6F" w:rsidP="00A9017F">
            <w:pPr>
              <w:spacing w:before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>81,00 A b</w:t>
            </w:r>
          </w:p>
        </w:tc>
        <w:tc>
          <w:tcPr>
            <w:tcW w:w="1064" w:type="pct"/>
            <w:gridSpan w:val="2"/>
            <w:tcBorders>
              <w:top w:val="single" w:sz="12" w:space="0" w:color="auto"/>
            </w:tcBorders>
          </w:tcPr>
          <w:p w14:paraId="0FD5B92E" w14:textId="77777777" w:rsidR="00B50A6F" w:rsidRPr="006E6FC1" w:rsidRDefault="00B50A6F" w:rsidP="00A9017F">
            <w:pPr>
              <w:spacing w:before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>91,50 A a</w:t>
            </w:r>
          </w:p>
        </w:tc>
        <w:tc>
          <w:tcPr>
            <w:tcW w:w="935" w:type="pct"/>
            <w:tcBorders>
              <w:top w:val="single" w:sz="12" w:space="0" w:color="auto"/>
            </w:tcBorders>
          </w:tcPr>
          <w:p w14:paraId="152DC53F" w14:textId="77777777" w:rsidR="00B50A6F" w:rsidRPr="006E6FC1" w:rsidRDefault="00B50A6F" w:rsidP="00A9017F">
            <w:pPr>
              <w:spacing w:before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>86,25</w:t>
            </w:r>
          </w:p>
        </w:tc>
      </w:tr>
      <w:tr w:rsidR="00B50A6F" w:rsidRPr="006E6FC1" w14:paraId="575B818F" w14:textId="77777777" w:rsidTr="00A9017F">
        <w:tc>
          <w:tcPr>
            <w:tcW w:w="1944" w:type="pct"/>
            <w:gridSpan w:val="2"/>
          </w:tcPr>
          <w:p w14:paraId="24EF3F27" w14:textId="77777777" w:rsidR="00B50A6F" w:rsidRPr="006E6FC1" w:rsidRDefault="00B50A6F" w:rsidP="00A9017F">
            <w:pPr>
              <w:spacing w:before="80"/>
              <w:ind w:left="317"/>
              <w:rPr>
                <w:rFonts w:ascii="Times New Roman" w:hAnsi="Times New Roman" w:cs="Times New Roman"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>Câmara fria – 3 meses</w:t>
            </w:r>
          </w:p>
        </w:tc>
        <w:tc>
          <w:tcPr>
            <w:tcW w:w="1057" w:type="pct"/>
            <w:gridSpan w:val="2"/>
          </w:tcPr>
          <w:p w14:paraId="0956880C" w14:textId="77777777" w:rsidR="00B50A6F" w:rsidRPr="006E6FC1" w:rsidRDefault="00B50A6F" w:rsidP="00A9017F">
            <w:pPr>
              <w:spacing w:before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>81,50 A b</w:t>
            </w:r>
          </w:p>
        </w:tc>
        <w:tc>
          <w:tcPr>
            <w:tcW w:w="1064" w:type="pct"/>
            <w:gridSpan w:val="2"/>
          </w:tcPr>
          <w:p w14:paraId="57ADF5C5" w14:textId="77777777" w:rsidR="00B50A6F" w:rsidRPr="006E6FC1" w:rsidRDefault="00B50A6F" w:rsidP="00A9017F">
            <w:pPr>
              <w:spacing w:before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>91,25 A a</w:t>
            </w:r>
          </w:p>
        </w:tc>
        <w:tc>
          <w:tcPr>
            <w:tcW w:w="935" w:type="pct"/>
          </w:tcPr>
          <w:p w14:paraId="47BA765C" w14:textId="77777777" w:rsidR="00B50A6F" w:rsidRPr="006E6FC1" w:rsidRDefault="00B50A6F" w:rsidP="00A9017F">
            <w:pPr>
              <w:spacing w:before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>86,38</w:t>
            </w:r>
          </w:p>
        </w:tc>
      </w:tr>
      <w:tr w:rsidR="00B50A6F" w:rsidRPr="006E6FC1" w14:paraId="5E6C296B" w14:textId="77777777" w:rsidTr="00A9017F">
        <w:tc>
          <w:tcPr>
            <w:tcW w:w="1944" w:type="pct"/>
            <w:gridSpan w:val="2"/>
          </w:tcPr>
          <w:p w14:paraId="6C86387E" w14:textId="77777777" w:rsidR="00B50A6F" w:rsidRPr="006E6FC1" w:rsidRDefault="00B50A6F" w:rsidP="00A9017F">
            <w:pPr>
              <w:spacing w:before="80"/>
              <w:ind w:left="317"/>
              <w:rPr>
                <w:rFonts w:ascii="Times New Roman" w:hAnsi="Times New Roman" w:cs="Times New Roman"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>Barracão – 3 meses</w:t>
            </w:r>
          </w:p>
        </w:tc>
        <w:tc>
          <w:tcPr>
            <w:tcW w:w="1057" w:type="pct"/>
            <w:gridSpan w:val="2"/>
          </w:tcPr>
          <w:p w14:paraId="7432290A" w14:textId="77777777" w:rsidR="00B50A6F" w:rsidRPr="006E6FC1" w:rsidRDefault="00B50A6F" w:rsidP="00A9017F">
            <w:pPr>
              <w:spacing w:before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>75,50 B b</w:t>
            </w:r>
          </w:p>
        </w:tc>
        <w:tc>
          <w:tcPr>
            <w:tcW w:w="1064" w:type="pct"/>
            <w:gridSpan w:val="2"/>
          </w:tcPr>
          <w:p w14:paraId="435D5ACB" w14:textId="77777777" w:rsidR="00B50A6F" w:rsidRPr="006E6FC1" w:rsidRDefault="00B50A6F" w:rsidP="00A9017F">
            <w:pPr>
              <w:spacing w:before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>88,50 A a</w:t>
            </w:r>
          </w:p>
        </w:tc>
        <w:tc>
          <w:tcPr>
            <w:tcW w:w="935" w:type="pct"/>
          </w:tcPr>
          <w:p w14:paraId="6F7108D1" w14:textId="77777777" w:rsidR="00B50A6F" w:rsidRPr="006E6FC1" w:rsidRDefault="00B50A6F" w:rsidP="00A9017F">
            <w:pPr>
              <w:spacing w:before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>82,00</w:t>
            </w:r>
          </w:p>
        </w:tc>
      </w:tr>
      <w:tr w:rsidR="00B50A6F" w:rsidRPr="006E6FC1" w14:paraId="71248D33" w14:textId="77777777" w:rsidTr="00A9017F">
        <w:tc>
          <w:tcPr>
            <w:tcW w:w="1944" w:type="pct"/>
            <w:gridSpan w:val="2"/>
          </w:tcPr>
          <w:p w14:paraId="767DD27F" w14:textId="77777777" w:rsidR="00B50A6F" w:rsidRPr="006E6FC1" w:rsidRDefault="00B50A6F" w:rsidP="00A9017F">
            <w:pPr>
              <w:spacing w:before="80"/>
              <w:ind w:left="317"/>
              <w:rPr>
                <w:rFonts w:ascii="Times New Roman" w:hAnsi="Times New Roman" w:cs="Times New Roman"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>Câmara fria – 6 meses</w:t>
            </w:r>
          </w:p>
        </w:tc>
        <w:tc>
          <w:tcPr>
            <w:tcW w:w="1057" w:type="pct"/>
            <w:gridSpan w:val="2"/>
          </w:tcPr>
          <w:p w14:paraId="5401502A" w14:textId="77777777" w:rsidR="00B50A6F" w:rsidRPr="006E6FC1" w:rsidRDefault="00B50A6F" w:rsidP="00A9017F">
            <w:pPr>
              <w:spacing w:before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>68,50 B b</w:t>
            </w:r>
          </w:p>
        </w:tc>
        <w:tc>
          <w:tcPr>
            <w:tcW w:w="1064" w:type="pct"/>
            <w:gridSpan w:val="2"/>
          </w:tcPr>
          <w:p w14:paraId="516D492D" w14:textId="77777777" w:rsidR="00B50A6F" w:rsidRPr="006E6FC1" w:rsidRDefault="00B50A6F" w:rsidP="00A9017F">
            <w:pPr>
              <w:spacing w:before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>90,50 A a</w:t>
            </w:r>
          </w:p>
        </w:tc>
        <w:tc>
          <w:tcPr>
            <w:tcW w:w="935" w:type="pct"/>
          </w:tcPr>
          <w:p w14:paraId="689D2F18" w14:textId="77777777" w:rsidR="00B50A6F" w:rsidRPr="006E6FC1" w:rsidRDefault="00B50A6F" w:rsidP="00A9017F">
            <w:pPr>
              <w:spacing w:before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>80,00</w:t>
            </w:r>
          </w:p>
        </w:tc>
      </w:tr>
      <w:tr w:rsidR="00B50A6F" w:rsidRPr="006E6FC1" w14:paraId="5D315DDA" w14:textId="77777777" w:rsidTr="00A9017F">
        <w:tc>
          <w:tcPr>
            <w:tcW w:w="1944" w:type="pct"/>
            <w:gridSpan w:val="2"/>
            <w:tcBorders>
              <w:bottom w:val="single" w:sz="6" w:space="0" w:color="auto"/>
            </w:tcBorders>
          </w:tcPr>
          <w:p w14:paraId="2249C36F" w14:textId="77777777" w:rsidR="00B50A6F" w:rsidRPr="006E6FC1" w:rsidRDefault="00B50A6F" w:rsidP="00A9017F">
            <w:pPr>
              <w:spacing w:before="80"/>
              <w:ind w:left="317"/>
              <w:rPr>
                <w:rFonts w:ascii="Times New Roman" w:hAnsi="Times New Roman" w:cs="Times New Roman"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>Barracão – 6 meses</w:t>
            </w:r>
          </w:p>
        </w:tc>
        <w:tc>
          <w:tcPr>
            <w:tcW w:w="1057" w:type="pct"/>
            <w:gridSpan w:val="2"/>
            <w:tcBorders>
              <w:bottom w:val="single" w:sz="6" w:space="0" w:color="auto"/>
            </w:tcBorders>
          </w:tcPr>
          <w:p w14:paraId="02DB2E01" w14:textId="77777777" w:rsidR="00B50A6F" w:rsidRPr="006E6FC1" w:rsidRDefault="00B50A6F" w:rsidP="00A9017F">
            <w:pPr>
              <w:spacing w:before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>33,00 C</w:t>
            </w:r>
          </w:p>
        </w:tc>
        <w:tc>
          <w:tcPr>
            <w:tcW w:w="1064" w:type="pct"/>
            <w:gridSpan w:val="2"/>
            <w:tcBorders>
              <w:bottom w:val="single" w:sz="6" w:space="0" w:color="auto"/>
            </w:tcBorders>
          </w:tcPr>
          <w:p w14:paraId="2D808414" w14:textId="77777777" w:rsidR="00B50A6F" w:rsidRPr="006E6FC1" w:rsidRDefault="00B50A6F" w:rsidP="00A9017F">
            <w:pPr>
              <w:spacing w:before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>67,00 B</w:t>
            </w:r>
          </w:p>
        </w:tc>
        <w:tc>
          <w:tcPr>
            <w:tcW w:w="935" w:type="pct"/>
            <w:tcBorders>
              <w:bottom w:val="single" w:sz="6" w:space="0" w:color="auto"/>
            </w:tcBorders>
          </w:tcPr>
          <w:p w14:paraId="3657B116" w14:textId="77777777" w:rsidR="00B50A6F" w:rsidRPr="006E6FC1" w:rsidRDefault="00B50A6F" w:rsidP="00A9017F">
            <w:pPr>
              <w:spacing w:before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>50,00</w:t>
            </w:r>
          </w:p>
        </w:tc>
      </w:tr>
      <w:tr w:rsidR="00B50A6F" w:rsidRPr="006E6FC1" w14:paraId="66648264" w14:textId="77777777" w:rsidTr="00A9017F">
        <w:tc>
          <w:tcPr>
            <w:tcW w:w="1944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49EA4B43" w14:textId="77777777" w:rsidR="00B50A6F" w:rsidRPr="006E6FC1" w:rsidRDefault="00B50A6F" w:rsidP="00A9017F">
            <w:pPr>
              <w:spacing w:before="80"/>
              <w:ind w:left="317"/>
              <w:rPr>
                <w:rFonts w:ascii="Times New Roman" w:hAnsi="Times New Roman" w:cs="Times New Roman"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>Média</w:t>
            </w:r>
          </w:p>
        </w:tc>
        <w:tc>
          <w:tcPr>
            <w:tcW w:w="1057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C5625BA" w14:textId="77777777" w:rsidR="00B50A6F" w:rsidRPr="006E6FC1" w:rsidRDefault="00B50A6F" w:rsidP="00A9017F">
            <w:pPr>
              <w:spacing w:before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>68,10 b</w:t>
            </w:r>
          </w:p>
        </w:tc>
        <w:tc>
          <w:tcPr>
            <w:tcW w:w="1064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4FF228FC" w14:textId="77777777" w:rsidR="00B50A6F" w:rsidRPr="006E6FC1" w:rsidRDefault="00B50A6F" w:rsidP="00A9017F">
            <w:pPr>
              <w:spacing w:before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>85,75 a</w:t>
            </w:r>
          </w:p>
        </w:tc>
        <w:tc>
          <w:tcPr>
            <w:tcW w:w="935" w:type="pct"/>
            <w:tcBorders>
              <w:top w:val="single" w:sz="6" w:space="0" w:color="auto"/>
              <w:bottom w:val="single" w:sz="6" w:space="0" w:color="auto"/>
            </w:tcBorders>
          </w:tcPr>
          <w:p w14:paraId="181B3247" w14:textId="77777777" w:rsidR="00B50A6F" w:rsidRPr="006E6FC1" w:rsidRDefault="00B50A6F" w:rsidP="00A9017F">
            <w:pPr>
              <w:spacing w:before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>---</w:t>
            </w:r>
          </w:p>
        </w:tc>
      </w:tr>
      <w:tr w:rsidR="00B50A6F" w:rsidRPr="006E6FC1" w14:paraId="2FBBFA4D" w14:textId="77777777" w:rsidTr="00A9017F">
        <w:tc>
          <w:tcPr>
            <w:tcW w:w="1000" w:type="pct"/>
            <w:tcBorders>
              <w:top w:val="single" w:sz="6" w:space="0" w:color="auto"/>
              <w:bottom w:val="single" w:sz="12" w:space="0" w:color="auto"/>
            </w:tcBorders>
          </w:tcPr>
          <w:p w14:paraId="38EB23CD" w14:textId="77777777" w:rsidR="00B50A6F" w:rsidRPr="006E6FC1" w:rsidRDefault="00B50A6F" w:rsidP="00A9017F">
            <w:pPr>
              <w:spacing w:before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>CV = 6,83</w:t>
            </w:r>
          </w:p>
        </w:tc>
        <w:tc>
          <w:tcPr>
            <w:tcW w:w="1000" w:type="pct"/>
            <w:gridSpan w:val="2"/>
            <w:tcBorders>
              <w:top w:val="single" w:sz="6" w:space="0" w:color="auto"/>
              <w:bottom w:val="single" w:sz="12" w:space="0" w:color="auto"/>
            </w:tcBorders>
          </w:tcPr>
          <w:p w14:paraId="2FC93169" w14:textId="77777777" w:rsidR="00B50A6F" w:rsidRPr="006E6FC1" w:rsidRDefault="00B50A6F" w:rsidP="00A9017F">
            <w:pPr>
              <w:spacing w:before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>F</w:t>
            </w:r>
            <w:r w:rsidRPr="006E6FC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int</w:t>
            </w: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 xml:space="preserve"> = 7,49*</w:t>
            </w:r>
          </w:p>
        </w:tc>
        <w:tc>
          <w:tcPr>
            <w:tcW w:w="1001" w:type="pct"/>
            <w:tcBorders>
              <w:top w:val="single" w:sz="6" w:space="0" w:color="auto"/>
              <w:bottom w:val="single" w:sz="12" w:space="0" w:color="auto"/>
            </w:tcBorders>
          </w:tcPr>
          <w:p w14:paraId="54795CFD" w14:textId="77777777" w:rsidR="00B50A6F" w:rsidRPr="006E6FC1" w:rsidRDefault="00B50A6F" w:rsidP="00A9017F">
            <w:pPr>
              <w:spacing w:before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>F</w:t>
            </w:r>
            <w:r w:rsidRPr="006E6FC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lote</w:t>
            </w: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 xml:space="preserve"> = 112,77*</w:t>
            </w:r>
          </w:p>
        </w:tc>
        <w:tc>
          <w:tcPr>
            <w:tcW w:w="1000" w:type="pct"/>
            <w:tcBorders>
              <w:top w:val="single" w:sz="6" w:space="0" w:color="auto"/>
              <w:bottom w:val="single" w:sz="12" w:space="0" w:color="auto"/>
            </w:tcBorders>
          </w:tcPr>
          <w:p w14:paraId="4EF13990" w14:textId="77777777" w:rsidR="00B50A6F" w:rsidRPr="006E6FC1" w:rsidRDefault="00B50A6F" w:rsidP="00A9017F">
            <w:pPr>
              <w:spacing w:before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>F</w:t>
            </w:r>
            <w:r w:rsidRPr="006E6FC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trat</w:t>
            </w: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 xml:space="preserve"> = 67,80*</w:t>
            </w:r>
          </w:p>
        </w:tc>
        <w:tc>
          <w:tcPr>
            <w:tcW w:w="999" w:type="pct"/>
            <w:gridSpan w:val="2"/>
            <w:tcBorders>
              <w:top w:val="single" w:sz="6" w:space="0" w:color="auto"/>
              <w:bottom w:val="single" w:sz="12" w:space="0" w:color="auto"/>
            </w:tcBorders>
          </w:tcPr>
          <w:p w14:paraId="173A397C" w14:textId="77777777" w:rsidR="00B50A6F" w:rsidRPr="006E6FC1" w:rsidRDefault="00B50A6F" w:rsidP="00A9017F">
            <w:pPr>
              <w:spacing w:before="8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>DMS</w:t>
            </w:r>
            <w:r w:rsidRPr="006E6FC1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t</w:t>
            </w:r>
            <w:r w:rsidRPr="006E6FC1">
              <w:rPr>
                <w:rFonts w:ascii="Times New Roman" w:hAnsi="Times New Roman" w:cs="Times New Roman"/>
                <w:sz w:val="16"/>
                <w:szCs w:val="16"/>
              </w:rPr>
              <w:t xml:space="preserve"> = 7,59</w:t>
            </w:r>
          </w:p>
        </w:tc>
      </w:tr>
    </w:tbl>
    <w:p w14:paraId="597E34E9" w14:textId="77777777" w:rsidR="00B50A6F" w:rsidRDefault="00B50A6F" w:rsidP="00B50A6F">
      <w:pPr>
        <w:spacing w:before="120"/>
        <w:jc w:val="both"/>
        <w:rPr>
          <w:rFonts w:ascii="Times New Roman" w:hAnsi="Times New Roman" w:cs="Times New Roman"/>
          <w:sz w:val="20"/>
          <w:szCs w:val="20"/>
        </w:rPr>
      </w:pPr>
      <w:r w:rsidRPr="00B83037">
        <w:rPr>
          <w:rFonts w:ascii="Times New Roman" w:hAnsi="Times New Roman" w:cs="Times New Roman"/>
          <w:sz w:val="20"/>
          <w:szCs w:val="20"/>
        </w:rPr>
        <w:t xml:space="preserve">*Teste F significativo a 1% de probabilidade; Letras maiúsculas nas colunas não diferem entre si segundo teste de Scott-Knott, com 5% de significância; </w:t>
      </w:r>
      <w:r w:rsidRPr="00532336">
        <w:rPr>
          <w:rFonts w:ascii="Times New Roman" w:hAnsi="Times New Roman" w:cs="Times New Roman"/>
          <w:sz w:val="20"/>
          <w:szCs w:val="20"/>
          <w:vertAlign w:val="superscript"/>
        </w:rPr>
        <w:t>NS</w:t>
      </w:r>
      <w:r>
        <w:rPr>
          <w:rFonts w:ascii="Times New Roman" w:hAnsi="Times New Roman" w:cs="Times New Roman"/>
          <w:sz w:val="20"/>
          <w:szCs w:val="20"/>
        </w:rPr>
        <w:t xml:space="preserve"> Teste F não significativo; </w:t>
      </w:r>
      <w:r w:rsidRPr="00B83037">
        <w:rPr>
          <w:rFonts w:ascii="Times New Roman" w:hAnsi="Times New Roman" w:cs="Times New Roman"/>
          <w:sz w:val="20"/>
          <w:szCs w:val="20"/>
        </w:rPr>
        <w:t>Letras minúsculas nas linhas, não diferem entre si segundo teste ‘t’ com 5% de significância.</w:t>
      </w:r>
    </w:p>
    <w:p w14:paraId="59C0BFC9" w14:textId="77777777" w:rsidR="00BA1120" w:rsidRDefault="00BA1120" w:rsidP="00BA1120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528A667F" w14:textId="77777777" w:rsidR="00BA1120" w:rsidRPr="00BA1120" w:rsidRDefault="00BA1120" w:rsidP="00BA1120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BA1120">
        <w:rPr>
          <w:rFonts w:ascii="Times New Roman" w:hAnsi="Times New Roman" w:cs="Times New Roman"/>
        </w:rPr>
        <w:t xml:space="preserve">Foram identificadas diferenças significativas (p &lt; 0,01) entre os lotes de sementes de soja Exata e Zeus quanto ao tipo e tempo de armazenamento, evidenciando que a qualidade fisiológica está diretamente associada à condição de armazenamento e à qualidade inicial do lote (Tabela 1). O lote Zeus </w:t>
      </w:r>
      <w:r w:rsidR="00F6500D">
        <w:rPr>
          <w:rFonts w:ascii="Times New Roman" w:hAnsi="Times New Roman" w:cs="Times New Roman"/>
        </w:rPr>
        <w:t>teve</w:t>
      </w:r>
      <w:r w:rsidRPr="00BA1120">
        <w:rPr>
          <w:rFonts w:ascii="Times New Roman" w:hAnsi="Times New Roman" w:cs="Times New Roman"/>
        </w:rPr>
        <w:t xml:space="preserve"> superioridade em todos os tratamentos, com média de germinação de 85,75%, enquanto o Exata obteve 68,10%. Tais resultados confirmam que sementes com maior qualidade inicial têm maior capacidade de manter a germinação ao longo do tempo, mesmo sob condições adversas, conforme observado por Smaniotto et al. (2014).</w:t>
      </w:r>
    </w:p>
    <w:p w14:paraId="228B063B" w14:textId="77777777" w:rsidR="00BA1120" w:rsidRPr="00BA1120" w:rsidRDefault="00BA1120" w:rsidP="00BA1120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BA1120">
        <w:rPr>
          <w:rFonts w:ascii="Times New Roman" w:hAnsi="Times New Roman" w:cs="Times New Roman"/>
        </w:rPr>
        <w:t xml:space="preserve">O lote Exata </w:t>
      </w:r>
      <w:r w:rsidR="00F6500D">
        <w:rPr>
          <w:rFonts w:ascii="Times New Roman" w:hAnsi="Times New Roman" w:cs="Times New Roman"/>
        </w:rPr>
        <w:t>teve</w:t>
      </w:r>
      <w:r w:rsidRPr="00BA1120">
        <w:rPr>
          <w:rFonts w:ascii="Times New Roman" w:hAnsi="Times New Roman" w:cs="Times New Roman"/>
        </w:rPr>
        <w:t xml:space="preserve"> maior sensibilidade, com quedas expressivas de germinação, principalmente </w:t>
      </w:r>
      <w:r w:rsidRPr="00BA1120">
        <w:rPr>
          <w:rFonts w:ascii="Times New Roman" w:hAnsi="Times New Roman" w:cs="Times New Roman"/>
        </w:rPr>
        <w:lastRenderedPageBreak/>
        <w:t>no ambiente simulando barracão, que, por apresentar variações térmicas e de umidade, acelera a deterioração das sementes (ARAUJO; MONTERLE; SANTOS, 2024). Em contrapartida, a câmara fria destacou-se como o ambiente mais eficiente, mantendo a germinação elevada, sobretudo no lote Zeus, que preservou índices superiores a 90% após seis meses. Esses achados corroboram os estudos de Magro (2016), que evidenciam a eficácia do armazenamento em condições controladas na conservação da qualidade fisiológica das sementes.</w:t>
      </w:r>
    </w:p>
    <w:p w14:paraId="4A7AD515" w14:textId="77777777" w:rsidR="00BA1120" w:rsidRDefault="00BA1120" w:rsidP="00B50A6F">
      <w:pPr>
        <w:spacing w:before="120"/>
        <w:jc w:val="both"/>
        <w:rPr>
          <w:rFonts w:ascii="Times New Roman" w:hAnsi="Times New Roman" w:cs="Times New Roman"/>
          <w:sz w:val="20"/>
          <w:szCs w:val="20"/>
        </w:rPr>
      </w:pPr>
    </w:p>
    <w:p w14:paraId="654D63B0" w14:textId="77777777" w:rsidR="00BA1120" w:rsidRPr="00991906" w:rsidRDefault="00BA1120" w:rsidP="00BA1120">
      <w:pPr>
        <w:spacing w:before="120"/>
        <w:jc w:val="both"/>
        <w:rPr>
          <w:rFonts w:ascii="Times New Roman" w:hAnsi="Times New Roman" w:cs="Times New Roman"/>
          <w:sz w:val="20"/>
          <w:szCs w:val="20"/>
        </w:rPr>
      </w:pPr>
      <w:r w:rsidRPr="007351C3">
        <w:rPr>
          <w:rFonts w:ascii="Times New Roman" w:hAnsi="Times New Roman" w:cs="Times New Roman"/>
          <w:b/>
          <w:bCs/>
        </w:rPr>
        <w:t xml:space="preserve">Tabela </w:t>
      </w:r>
      <w:r w:rsidR="00F6500D">
        <w:rPr>
          <w:rFonts w:ascii="Times New Roman" w:hAnsi="Times New Roman" w:cs="Times New Roman"/>
          <w:b/>
          <w:bCs/>
        </w:rPr>
        <w:t>2</w:t>
      </w:r>
      <w:r w:rsidRPr="007351C3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Emergência em bandejas de dois lotes de sementes com diferentes qualidades iniciais em razão do ambiente e tempo de armazenamento.  Machado – MG, 2024.</w:t>
      </w:r>
    </w:p>
    <w:tbl>
      <w:tblPr>
        <w:tblStyle w:val="Tabelacomgrade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7"/>
        <w:gridCol w:w="1818"/>
        <w:gridCol w:w="110"/>
        <w:gridCol w:w="1928"/>
        <w:gridCol w:w="1928"/>
        <w:gridCol w:w="123"/>
        <w:gridCol w:w="1804"/>
      </w:tblGrid>
      <w:tr w:rsidR="00BA1120" w14:paraId="1E548589" w14:textId="77777777" w:rsidTr="00A9017F">
        <w:tc>
          <w:tcPr>
            <w:tcW w:w="1943" w:type="pct"/>
            <w:gridSpan w:val="2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4F647B4" w14:textId="77777777" w:rsidR="00BA1120" w:rsidRPr="00BA1120" w:rsidRDefault="00BA1120" w:rsidP="00A9017F">
            <w:pPr>
              <w:spacing w:before="120" w:line="288" w:lineRule="auto"/>
              <w:ind w:left="317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120">
              <w:rPr>
                <w:rFonts w:ascii="Times New Roman" w:hAnsi="Times New Roman"/>
                <w:b/>
                <w:bCs/>
                <w:sz w:val="16"/>
                <w:szCs w:val="16"/>
              </w:rPr>
              <w:t>Tratamentos</w:t>
            </w:r>
          </w:p>
        </w:tc>
        <w:tc>
          <w:tcPr>
            <w:tcW w:w="2121" w:type="pct"/>
            <w:gridSpan w:val="4"/>
            <w:tcBorders>
              <w:top w:val="single" w:sz="12" w:space="0" w:color="auto"/>
              <w:bottom w:val="single" w:sz="4" w:space="0" w:color="auto"/>
            </w:tcBorders>
          </w:tcPr>
          <w:p w14:paraId="5729AC64" w14:textId="77777777" w:rsidR="00BA1120" w:rsidRPr="00BA1120" w:rsidRDefault="00BA1120" w:rsidP="00A9017F">
            <w:pPr>
              <w:spacing w:before="120" w:line="288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120">
              <w:rPr>
                <w:rFonts w:ascii="Times New Roman" w:hAnsi="Times New Roman"/>
                <w:b/>
                <w:bCs/>
                <w:sz w:val="16"/>
                <w:szCs w:val="16"/>
              </w:rPr>
              <w:t>Lotes</w:t>
            </w:r>
          </w:p>
        </w:tc>
        <w:tc>
          <w:tcPr>
            <w:tcW w:w="935" w:type="pct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4C756A9" w14:textId="77777777" w:rsidR="00BA1120" w:rsidRPr="00BA1120" w:rsidRDefault="00BA1120" w:rsidP="00A9017F">
            <w:pPr>
              <w:spacing w:before="120" w:line="288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120">
              <w:rPr>
                <w:rFonts w:ascii="Times New Roman" w:hAnsi="Times New Roman"/>
                <w:b/>
                <w:bCs/>
                <w:sz w:val="16"/>
                <w:szCs w:val="16"/>
              </w:rPr>
              <w:t>Médias</w:t>
            </w:r>
          </w:p>
        </w:tc>
      </w:tr>
      <w:tr w:rsidR="00BA1120" w14:paraId="6082B673" w14:textId="77777777" w:rsidTr="00A9017F">
        <w:tc>
          <w:tcPr>
            <w:tcW w:w="1943" w:type="pct"/>
            <w:gridSpan w:val="2"/>
            <w:vMerge/>
            <w:tcBorders>
              <w:top w:val="single" w:sz="4" w:space="0" w:color="auto"/>
              <w:bottom w:val="single" w:sz="12" w:space="0" w:color="auto"/>
            </w:tcBorders>
          </w:tcPr>
          <w:p w14:paraId="2B93A13A" w14:textId="77777777" w:rsidR="00BA1120" w:rsidRPr="00BA1120" w:rsidRDefault="00BA1120" w:rsidP="00A9017F">
            <w:pPr>
              <w:spacing w:before="120" w:line="288" w:lineRule="auto"/>
              <w:ind w:left="317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057" w:type="pct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599CFA59" w14:textId="77777777" w:rsidR="00BA1120" w:rsidRPr="00BA1120" w:rsidRDefault="00BA1120" w:rsidP="00A9017F">
            <w:pPr>
              <w:spacing w:before="120" w:line="288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120">
              <w:rPr>
                <w:rFonts w:ascii="Times New Roman" w:hAnsi="Times New Roman"/>
                <w:b/>
                <w:bCs/>
                <w:sz w:val="16"/>
                <w:szCs w:val="16"/>
              </w:rPr>
              <w:t>Exata</w:t>
            </w:r>
          </w:p>
        </w:tc>
        <w:tc>
          <w:tcPr>
            <w:tcW w:w="1064" w:type="pct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763CFEB9" w14:textId="77777777" w:rsidR="00BA1120" w:rsidRPr="00BA1120" w:rsidRDefault="00BA1120" w:rsidP="00A9017F">
            <w:pPr>
              <w:spacing w:before="120" w:line="288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A1120">
              <w:rPr>
                <w:rFonts w:ascii="Times New Roman" w:hAnsi="Times New Roman"/>
                <w:b/>
                <w:bCs/>
                <w:sz w:val="16"/>
                <w:szCs w:val="16"/>
              </w:rPr>
              <w:t>Zeus</w:t>
            </w:r>
          </w:p>
        </w:tc>
        <w:tc>
          <w:tcPr>
            <w:tcW w:w="935" w:type="pct"/>
            <w:vMerge/>
            <w:tcBorders>
              <w:top w:val="single" w:sz="4" w:space="0" w:color="auto"/>
              <w:bottom w:val="single" w:sz="12" w:space="0" w:color="auto"/>
            </w:tcBorders>
          </w:tcPr>
          <w:p w14:paraId="1D04E99C" w14:textId="77777777" w:rsidR="00BA1120" w:rsidRPr="00BA1120" w:rsidRDefault="00BA1120" w:rsidP="00A9017F">
            <w:pPr>
              <w:spacing w:before="120" w:line="288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BA1120" w14:paraId="05CBDC8E" w14:textId="77777777" w:rsidTr="00A9017F">
        <w:tc>
          <w:tcPr>
            <w:tcW w:w="1943" w:type="pct"/>
            <w:gridSpan w:val="2"/>
            <w:tcBorders>
              <w:top w:val="single" w:sz="12" w:space="0" w:color="auto"/>
            </w:tcBorders>
          </w:tcPr>
          <w:p w14:paraId="119E3D23" w14:textId="77777777" w:rsidR="00BA1120" w:rsidRPr="00BA1120" w:rsidRDefault="00BA1120" w:rsidP="00A9017F">
            <w:pPr>
              <w:spacing w:before="120" w:line="288" w:lineRule="auto"/>
              <w:ind w:left="317"/>
              <w:rPr>
                <w:rFonts w:ascii="Times New Roman" w:hAnsi="Times New Roman"/>
                <w:sz w:val="16"/>
                <w:szCs w:val="16"/>
              </w:rPr>
            </w:pPr>
            <w:r w:rsidRPr="00BA1120">
              <w:rPr>
                <w:rFonts w:ascii="Times New Roman" w:hAnsi="Times New Roman"/>
                <w:sz w:val="16"/>
                <w:szCs w:val="16"/>
              </w:rPr>
              <w:t>Testemunha</w:t>
            </w:r>
          </w:p>
        </w:tc>
        <w:tc>
          <w:tcPr>
            <w:tcW w:w="1057" w:type="pct"/>
            <w:gridSpan w:val="2"/>
            <w:tcBorders>
              <w:top w:val="single" w:sz="12" w:space="0" w:color="auto"/>
            </w:tcBorders>
          </w:tcPr>
          <w:p w14:paraId="7E9C15A4" w14:textId="77777777" w:rsidR="00BA1120" w:rsidRPr="00BA1120" w:rsidRDefault="00BA1120" w:rsidP="00A9017F">
            <w:pPr>
              <w:spacing w:before="12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120">
              <w:rPr>
                <w:rFonts w:ascii="Times New Roman" w:hAnsi="Times New Roman"/>
                <w:sz w:val="16"/>
                <w:szCs w:val="16"/>
              </w:rPr>
              <w:t>75,50</w:t>
            </w:r>
          </w:p>
        </w:tc>
        <w:tc>
          <w:tcPr>
            <w:tcW w:w="1064" w:type="pct"/>
            <w:gridSpan w:val="2"/>
            <w:tcBorders>
              <w:top w:val="single" w:sz="12" w:space="0" w:color="auto"/>
            </w:tcBorders>
          </w:tcPr>
          <w:p w14:paraId="44F7420B" w14:textId="77777777" w:rsidR="00BA1120" w:rsidRPr="00BA1120" w:rsidRDefault="00BA1120" w:rsidP="00A9017F">
            <w:pPr>
              <w:spacing w:before="12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120">
              <w:rPr>
                <w:rFonts w:ascii="Times New Roman" w:hAnsi="Times New Roman"/>
                <w:sz w:val="16"/>
                <w:szCs w:val="16"/>
              </w:rPr>
              <w:t>87,50</w:t>
            </w:r>
          </w:p>
        </w:tc>
        <w:tc>
          <w:tcPr>
            <w:tcW w:w="935" w:type="pct"/>
            <w:tcBorders>
              <w:top w:val="single" w:sz="12" w:space="0" w:color="auto"/>
            </w:tcBorders>
          </w:tcPr>
          <w:p w14:paraId="5CAD7770" w14:textId="77777777" w:rsidR="00BA1120" w:rsidRPr="00BA1120" w:rsidRDefault="00BA1120" w:rsidP="00A9017F">
            <w:pPr>
              <w:spacing w:before="12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120">
              <w:rPr>
                <w:rFonts w:ascii="Times New Roman" w:hAnsi="Times New Roman"/>
                <w:sz w:val="16"/>
                <w:szCs w:val="16"/>
              </w:rPr>
              <w:t>81,50 A</w:t>
            </w:r>
          </w:p>
        </w:tc>
      </w:tr>
      <w:tr w:rsidR="00BA1120" w14:paraId="1D57C95B" w14:textId="77777777" w:rsidTr="00A9017F">
        <w:tc>
          <w:tcPr>
            <w:tcW w:w="1943" w:type="pct"/>
            <w:gridSpan w:val="2"/>
          </w:tcPr>
          <w:p w14:paraId="78D8F765" w14:textId="77777777" w:rsidR="00BA1120" w:rsidRPr="00BA1120" w:rsidRDefault="00BA1120" w:rsidP="00A9017F">
            <w:pPr>
              <w:spacing w:before="120" w:line="288" w:lineRule="auto"/>
              <w:ind w:left="317"/>
              <w:rPr>
                <w:rFonts w:ascii="Times New Roman" w:hAnsi="Times New Roman"/>
                <w:sz w:val="16"/>
                <w:szCs w:val="16"/>
              </w:rPr>
            </w:pPr>
            <w:r w:rsidRPr="00BA1120">
              <w:rPr>
                <w:rFonts w:ascii="Times New Roman" w:hAnsi="Times New Roman"/>
                <w:sz w:val="16"/>
                <w:szCs w:val="16"/>
              </w:rPr>
              <w:t>Câmara fria – 3 meses</w:t>
            </w:r>
          </w:p>
        </w:tc>
        <w:tc>
          <w:tcPr>
            <w:tcW w:w="1057" w:type="pct"/>
            <w:gridSpan w:val="2"/>
          </w:tcPr>
          <w:p w14:paraId="3697C64B" w14:textId="77777777" w:rsidR="00BA1120" w:rsidRPr="00BA1120" w:rsidRDefault="00BA1120" w:rsidP="00A9017F">
            <w:pPr>
              <w:spacing w:before="12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120">
              <w:rPr>
                <w:rFonts w:ascii="Times New Roman" w:hAnsi="Times New Roman"/>
                <w:sz w:val="16"/>
                <w:szCs w:val="16"/>
              </w:rPr>
              <w:t>50,00</w:t>
            </w:r>
          </w:p>
        </w:tc>
        <w:tc>
          <w:tcPr>
            <w:tcW w:w="1064" w:type="pct"/>
            <w:gridSpan w:val="2"/>
          </w:tcPr>
          <w:p w14:paraId="779EF499" w14:textId="77777777" w:rsidR="00BA1120" w:rsidRPr="00BA1120" w:rsidRDefault="00BA1120" w:rsidP="00A9017F">
            <w:pPr>
              <w:spacing w:before="12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120">
              <w:rPr>
                <w:rFonts w:ascii="Times New Roman" w:hAnsi="Times New Roman"/>
                <w:sz w:val="16"/>
                <w:szCs w:val="16"/>
              </w:rPr>
              <w:t>80,00</w:t>
            </w:r>
          </w:p>
        </w:tc>
        <w:tc>
          <w:tcPr>
            <w:tcW w:w="935" w:type="pct"/>
          </w:tcPr>
          <w:p w14:paraId="281A8B1E" w14:textId="77777777" w:rsidR="00BA1120" w:rsidRPr="00BA1120" w:rsidRDefault="00BA1120" w:rsidP="00A9017F">
            <w:pPr>
              <w:spacing w:before="12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120">
              <w:rPr>
                <w:rFonts w:ascii="Times New Roman" w:hAnsi="Times New Roman"/>
                <w:sz w:val="16"/>
                <w:szCs w:val="16"/>
              </w:rPr>
              <w:t>65,00 B</w:t>
            </w:r>
          </w:p>
        </w:tc>
      </w:tr>
      <w:tr w:rsidR="00BA1120" w14:paraId="5CE14CF0" w14:textId="77777777" w:rsidTr="00A9017F">
        <w:tc>
          <w:tcPr>
            <w:tcW w:w="1943" w:type="pct"/>
            <w:gridSpan w:val="2"/>
          </w:tcPr>
          <w:p w14:paraId="4BD4582A" w14:textId="77777777" w:rsidR="00BA1120" w:rsidRPr="00BA1120" w:rsidRDefault="00BA1120" w:rsidP="00A9017F">
            <w:pPr>
              <w:spacing w:before="120" w:line="288" w:lineRule="auto"/>
              <w:ind w:left="317"/>
              <w:rPr>
                <w:rFonts w:ascii="Times New Roman" w:hAnsi="Times New Roman"/>
                <w:sz w:val="16"/>
                <w:szCs w:val="16"/>
              </w:rPr>
            </w:pPr>
            <w:r w:rsidRPr="00BA1120">
              <w:rPr>
                <w:rFonts w:ascii="Times New Roman" w:hAnsi="Times New Roman"/>
                <w:sz w:val="16"/>
                <w:szCs w:val="16"/>
              </w:rPr>
              <w:t>Barracão – 3 meses</w:t>
            </w:r>
          </w:p>
        </w:tc>
        <w:tc>
          <w:tcPr>
            <w:tcW w:w="1057" w:type="pct"/>
            <w:gridSpan w:val="2"/>
          </w:tcPr>
          <w:p w14:paraId="2C470E43" w14:textId="77777777" w:rsidR="00BA1120" w:rsidRPr="00BA1120" w:rsidRDefault="00BA1120" w:rsidP="00A9017F">
            <w:pPr>
              <w:spacing w:before="12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120">
              <w:rPr>
                <w:rFonts w:ascii="Times New Roman" w:hAnsi="Times New Roman"/>
                <w:sz w:val="16"/>
                <w:szCs w:val="16"/>
              </w:rPr>
              <w:t>23,00</w:t>
            </w:r>
          </w:p>
        </w:tc>
        <w:tc>
          <w:tcPr>
            <w:tcW w:w="1064" w:type="pct"/>
            <w:gridSpan w:val="2"/>
          </w:tcPr>
          <w:p w14:paraId="3CFAF35C" w14:textId="77777777" w:rsidR="00BA1120" w:rsidRPr="00BA1120" w:rsidRDefault="00BA1120" w:rsidP="00A9017F">
            <w:pPr>
              <w:spacing w:before="12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120">
              <w:rPr>
                <w:rFonts w:ascii="Times New Roman" w:hAnsi="Times New Roman"/>
                <w:sz w:val="16"/>
                <w:szCs w:val="16"/>
              </w:rPr>
              <w:t>58,00</w:t>
            </w:r>
          </w:p>
        </w:tc>
        <w:tc>
          <w:tcPr>
            <w:tcW w:w="935" w:type="pct"/>
          </w:tcPr>
          <w:p w14:paraId="0256F428" w14:textId="77777777" w:rsidR="00BA1120" w:rsidRPr="00BA1120" w:rsidRDefault="00BA1120" w:rsidP="00A9017F">
            <w:pPr>
              <w:spacing w:before="12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120">
              <w:rPr>
                <w:rFonts w:ascii="Times New Roman" w:hAnsi="Times New Roman"/>
                <w:sz w:val="16"/>
                <w:szCs w:val="16"/>
              </w:rPr>
              <w:t>56,50 C</w:t>
            </w:r>
          </w:p>
        </w:tc>
      </w:tr>
      <w:tr w:rsidR="00BA1120" w:rsidRPr="00BA1120" w14:paraId="08AC9B6E" w14:textId="77777777" w:rsidTr="00A9017F">
        <w:tc>
          <w:tcPr>
            <w:tcW w:w="1943" w:type="pct"/>
            <w:gridSpan w:val="2"/>
          </w:tcPr>
          <w:p w14:paraId="4A518C0D" w14:textId="77777777" w:rsidR="00BA1120" w:rsidRPr="00BA1120" w:rsidRDefault="00BA1120" w:rsidP="00A9017F">
            <w:pPr>
              <w:spacing w:before="120" w:line="288" w:lineRule="auto"/>
              <w:ind w:left="317"/>
              <w:rPr>
                <w:rFonts w:ascii="Times New Roman" w:hAnsi="Times New Roman"/>
                <w:sz w:val="16"/>
                <w:szCs w:val="16"/>
              </w:rPr>
            </w:pPr>
            <w:r w:rsidRPr="00BA1120">
              <w:rPr>
                <w:rFonts w:ascii="Times New Roman" w:hAnsi="Times New Roman"/>
                <w:sz w:val="16"/>
                <w:szCs w:val="16"/>
              </w:rPr>
              <w:t>Câmara fria – 6 meses</w:t>
            </w:r>
          </w:p>
        </w:tc>
        <w:tc>
          <w:tcPr>
            <w:tcW w:w="1057" w:type="pct"/>
            <w:gridSpan w:val="2"/>
          </w:tcPr>
          <w:p w14:paraId="357698AE" w14:textId="77777777" w:rsidR="00BA1120" w:rsidRPr="00BA1120" w:rsidRDefault="00BA1120" w:rsidP="00A9017F">
            <w:pPr>
              <w:spacing w:before="12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120">
              <w:rPr>
                <w:rFonts w:ascii="Times New Roman" w:hAnsi="Times New Roman"/>
                <w:sz w:val="16"/>
                <w:szCs w:val="16"/>
              </w:rPr>
              <w:t>45,00</w:t>
            </w:r>
          </w:p>
        </w:tc>
        <w:tc>
          <w:tcPr>
            <w:tcW w:w="1064" w:type="pct"/>
            <w:gridSpan w:val="2"/>
          </w:tcPr>
          <w:p w14:paraId="21CC0967" w14:textId="77777777" w:rsidR="00BA1120" w:rsidRPr="00BA1120" w:rsidRDefault="00BA1120" w:rsidP="00A9017F">
            <w:pPr>
              <w:spacing w:before="12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120">
              <w:rPr>
                <w:rFonts w:ascii="Times New Roman" w:hAnsi="Times New Roman"/>
                <w:sz w:val="16"/>
                <w:szCs w:val="16"/>
              </w:rPr>
              <w:t>68,00</w:t>
            </w:r>
          </w:p>
        </w:tc>
        <w:tc>
          <w:tcPr>
            <w:tcW w:w="935" w:type="pct"/>
          </w:tcPr>
          <w:p w14:paraId="2B91851E" w14:textId="77777777" w:rsidR="00BA1120" w:rsidRPr="00BA1120" w:rsidRDefault="00BA1120" w:rsidP="00A9017F">
            <w:pPr>
              <w:spacing w:before="12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120">
              <w:rPr>
                <w:rFonts w:ascii="Times New Roman" w:hAnsi="Times New Roman"/>
                <w:sz w:val="16"/>
                <w:szCs w:val="16"/>
              </w:rPr>
              <w:t>40,50 D</w:t>
            </w:r>
          </w:p>
        </w:tc>
      </w:tr>
      <w:tr w:rsidR="00BA1120" w:rsidRPr="00BA1120" w14:paraId="0905F9DA" w14:textId="77777777" w:rsidTr="00A9017F">
        <w:tc>
          <w:tcPr>
            <w:tcW w:w="1943" w:type="pct"/>
            <w:gridSpan w:val="2"/>
            <w:tcBorders>
              <w:bottom w:val="single" w:sz="6" w:space="0" w:color="auto"/>
            </w:tcBorders>
          </w:tcPr>
          <w:p w14:paraId="60D38208" w14:textId="77777777" w:rsidR="00BA1120" w:rsidRPr="00BA1120" w:rsidRDefault="00BA1120" w:rsidP="00A9017F">
            <w:pPr>
              <w:spacing w:before="120" w:line="288" w:lineRule="auto"/>
              <w:ind w:left="317"/>
              <w:rPr>
                <w:rFonts w:ascii="Times New Roman" w:hAnsi="Times New Roman"/>
                <w:sz w:val="16"/>
                <w:szCs w:val="16"/>
              </w:rPr>
            </w:pPr>
            <w:r w:rsidRPr="00BA1120">
              <w:rPr>
                <w:rFonts w:ascii="Times New Roman" w:hAnsi="Times New Roman"/>
                <w:sz w:val="16"/>
                <w:szCs w:val="16"/>
              </w:rPr>
              <w:t>Barracão – 6 meses</w:t>
            </w:r>
          </w:p>
        </w:tc>
        <w:tc>
          <w:tcPr>
            <w:tcW w:w="1057" w:type="pct"/>
            <w:gridSpan w:val="2"/>
            <w:tcBorders>
              <w:bottom w:val="single" w:sz="6" w:space="0" w:color="auto"/>
            </w:tcBorders>
          </w:tcPr>
          <w:p w14:paraId="2D305A27" w14:textId="77777777" w:rsidR="00BA1120" w:rsidRPr="00BA1120" w:rsidRDefault="00BA1120" w:rsidP="00A9017F">
            <w:pPr>
              <w:spacing w:before="12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120">
              <w:rPr>
                <w:rFonts w:ascii="Times New Roman" w:hAnsi="Times New Roman"/>
                <w:sz w:val="16"/>
                <w:szCs w:val="16"/>
              </w:rPr>
              <w:t>22,00</w:t>
            </w:r>
          </w:p>
        </w:tc>
        <w:tc>
          <w:tcPr>
            <w:tcW w:w="1064" w:type="pct"/>
            <w:gridSpan w:val="2"/>
            <w:tcBorders>
              <w:bottom w:val="single" w:sz="6" w:space="0" w:color="auto"/>
            </w:tcBorders>
          </w:tcPr>
          <w:p w14:paraId="32FF5D90" w14:textId="77777777" w:rsidR="00BA1120" w:rsidRPr="00BA1120" w:rsidRDefault="00BA1120" w:rsidP="00A9017F">
            <w:pPr>
              <w:spacing w:before="12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120">
              <w:rPr>
                <w:rFonts w:ascii="Times New Roman" w:hAnsi="Times New Roman"/>
                <w:sz w:val="16"/>
                <w:szCs w:val="16"/>
              </w:rPr>
              <w:t>46,00</w:t>
            </w:r>
          </w:p>
        </w:tc>
        <w:tc>
          <w:tcPr>
            <w:tcW w:w="935" w:type="pct"/>
            <w:tcBorders>
              <w:bottom w:val="single" w:sz="6" w:space="0" w:color="auto"/>
            </w:tcBorders>
          </w:tcPr>
          <w:p w14:paraId="09B53D86" w14:textId="77777777" w:rsidR="00BA1120" w:rsidRPr="00BA1120" w:rsidRDefault="00BA1120" w:rsidP="00A9017F">
            <w:pPr>
              <w:spacing w:before="12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120">
              <w:rPr>
                <w:rFonts w:ascii="Times New Roman" w:hAnsi="Times New Roman"/>
                <w:sz w:val="16"/>
                <w:szCs w:val="16"/>
              </w:rPr>
              <w:t>34,00 D</w:t>
            </w:r>
          </w:p>
        </w:tc>
      </w:tr>
      <w:tr w:rsidR="00BA1120" w:rsidRPr="00BA1120" w14:paraId="747BE82E" w14:textId="77777777" w:rsidTr="00A9017F">
        <w:tc>
          <w:tcPr>
            <w:tcW w:w="1943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454ECE34" w14:textId="77777777" w:rsidR="00BA1120" w:rsidRPr="00BA1120" w:rsidRDefault="00BA1120" w:rsidP="00A9017F">
            <w:pPr>
              <w:spacing w:before="120" w:line="288" w:lineRule="auto"/>
              <w:ind w:left="317"/>
              <w:rPr>
                <w:rFonts w:ascii="Times New Roman" w:hAnsi="Times New Roman"/>
                <w:sz w:val="16"/>
                <w:szCs w:val="16"/>
              </w:rPr>
            </w:pPr>
            <w:r w:rsidRPr="00BA1120">
              <w:rPr>
                <w:rFonts w:ascii="Times New Roman" w:hAnsi="Times New Roman"/>
                <w:sz w:val="16"/>
                <w:szCs w:val="16"/>
              </w:rPr>
              <w:t>Média</w:t>
            </w:r>
          </w:p>
        </w:tc>
        <w:tc>
          <w:tcPr>
            <w:tcW w:w="1057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7B496898" w14:textId="77777777" w:rsidR="00BA1120" w:rsidRPr="00BA1120" w:rsidRDefault="00BA1120" w:rsidP="00A9017F">
            <w:pPr>
              <w:spacing w:before="12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120">
              <w:rPr>
                <w:rFonts w:ascii="Times New Roman" w:hAnsi="Times New Roman"/>
                <w:sz w:val="16"/>
                <w:szCs w:val="16"/>
              </w:rPr>
              <w:t>43,10 b</w:t>
            </w:r>
          </w:p>
        </w:tc>
        <w:tc>
          <w:tcPr>
            <w:tcW w:w="1064" w:type="pct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4A3E88E7" w14:textId="77777777" w:rsidR="00BA1120" w:rsidRPr="00BA1120" w:rsidRDefault="00BA1120" w:rsidP="00A9017F">
            <w:pPr>
              <w:spacing w:before="12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120">
              <w:rPr>
                <w:rFonts w:ascii="Times New Roman" w:hAnsi="Times New Roman"/>
                <w:sz w:val="16"/>
                <w:szCs w:val="16"/>
              </w:rPr>
              <w:t>67,90 a</w:t>
            </w:r>
          </w:p>
        </w:tc>
        <w:tc>
          <w:tcPr>
            <w:tcW w:w="935" w:type="pct"/>
            <w:tcBorders>
              <w:top w:val="single" w:sz="6" w:space="0" w:color="auto"/>
              <w:bottom w:val="single" w:sz="6" w:space="0" w:color="auto"/>
            </w:tcBorders>
          </w:tcPr>
          <w:p w14:paraId="5C16DF28" w14:textId="77777777" w:rsidR="00BA1120" w:rsidRPr="00BA1120" w:rsidRDefault="00BA1120" w:rsidP="00A9017F">
            <w:pPr>
              <w:spacing w:before="12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120">
              <w:rPr>
                <w:rFonts w:ascii="Times New Roman" w:hAnsi="Times New Roman"/>
                <w:sz w:val="16"/>
                <w:szCs w:val="16"/>
              </w:rPr>
              <w:t>---</w:t>
            </w:r>
          </w:p>
        </w:tc>
      </w:tr>
      <w:tr w:rsidR="00BA1120" w:rsidRPr="00BA1120" w14:paraId="1800D675" w14:textId="77777777" w:rsidTr="00A9017F">
        <w:tc>
          <w:tcPr>
            <w:tcW w:w="1000" w:type="pct"/>
            <w:tcBorders>
              <w:top w:val="single" w:sz="6" w:space="0" w:color="auto"/>
            </w:tcBorders>
          </w:tcPr>
          <w:p w14:paraId="50872711" w14:textId="77777777" w:rsidR="00BA1120" w:rsidRPr="00BA1120" w:rsidRDefault="00BA1120" w:rsidP="00A9017F">
            <w:pPr>
              <w:spacing w:before="12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120">
              <w:rPr>
                <w:rFonts w:ascii="Times New Roman" w:hAnsi="Times New Roman"/>
                <w:sz w:val="16"/>
                <w:szCs w:val="16"/>
              </w:rPr>
              <w:t>CV = 14,62</w:t>
            </w:r>
          </w:p>
        </w:tc>
        <w:tc>
          <w:tcPr>
            <w:tcW w:w="1000" w:type="pct"/>
            <w:gridSpan w:val="2"/>
            <w:tcBorders>
              <w:top w:val="single" w:sz="6" w:space="0" w:color="auto"/>
            </w:tcBorders>
          </w:tcPr>
          <w:p w14:paraId="6BF2A8D7" w14:textId="77777777" w:rsidR="00BA1120" w:rsidRPr="00BA1120" w:rsidRDefault="00BA1120" w:rsidP="00A9017F">
            <w:pPr>
              <w:spacing w:before="12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120">
              <w:rPr>
                <w:rFonts w:ascii="Times New Roman" w:hAnsi="Times New Roman"/>
                <w:sz w:val="16"/>
                <w:szCs w:val="16"/>
              </w:rPr>
              <w:t>F</w:t>
            </w:r>
            <w:r w:rsidRPr="00BA1120">
              <w:rPr>
                <w:rFonts w:ascii="Times New Roman" w:hAnsi="Times New Roman"/>
                <w:sz w:val="16"/>
                <w:szCs w:val="16"/>
                <w:vertAlign w:val="subscript"/>
              </w:rPr>
              <w:t>int</w:t>
            </w:r>
            <w:r w:rsidRPr="00BA1120">
              <w:rPr>
                <w:rFonts w:ascii="Times New Roman" w:hAnsi="Times New Roman"/>
                <w:sz w:val="16"/>
                <w:szCs w:val="16"/>
              </w:rPr>
              <w:t xml:space="preserve"> = 2,27</w:t>
            </w:r>
            <w:r w:rsidRPr="00BA1120">
              <w:rPr>
                <w:rFonts w:ascii="Times New Roman" w:hAnsi="Times New Roman"/>
                <w:sz w:val="16"/>
                <w:szCs w:val="16"/>
                <w:vertAlign w:val="superscript"/>
              </w:rPr>
              <w:t>NS</w:t>
            </w:r>
          </w:p>
        </w:tc>
        <w:tc>
          <w:tcPr>
            <w:tcW w:w="1000" w:type="pct"/>
            <w:tcBorders>
              <w:top w:val="single" w:sz="6" w:space="0" w:color="auto"/>
            </w:tcBorders>
          </w:tcPr>
          <w:p w14:paraId="57442F00" w14:textId="77777777" w:rsidR="00BA1120" w:rsidRPr="00BA1120" w:rsidRDefault="00BA1120" w:rsidP="00A9017F">
            <w:pPr>
              <w:spacing w:before="12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120">
              <w:rPr>
                <w:rFonts w:ascii="Times New Roman" w:hAnsi="Times New Roman"/>
                <w:sz w:val="16"/>
                <w:szCs w:val="16"/>
              </w:rPr>
              <w:t>F</w:t>
            </w:r>
            <w:r w:rsidRPr="00BA1120">
              <w:rPr>
                <w:rFonts w:ascii="Times New Roman" w:hAnsi="Times New Roman"/>
                <w:sz w:val="16"/>
                <w:szCs w:val="16"/>
                <w:vertAlign w:val="subscript"/>
              </w:rPr>
              <w:t>lote</w:t>
            </w:r>
            <w:r w:rsidRPr="00BA1120">
              <w:rPr>
                <w:rFonts w:ascii="Times New Roman" w:hAnsi="Times New Roman"/>
                <w:sz w:val="16"/>
                <w:szCs w:val="16"/>
              </w:rPr>
              <w:t xml:space="preserve"> = 93,47*</w:t>
            </w:r>
          </w:p>
        </w:tc>
        <w:tc>
          <w:tcPr>
            <w:tcW w:w="1000" w:type="pct"/>
            <w:tcBorders>
              <w:top w:val="single" w:sz="6" w:space="0" w:color="auto"/>
            </w:tcBorders>
          </w:tcPr>
          <w:p w14:paraId="6DCBE63E" w14:textId="77777777" w:rsidR="00BA1120" w:rsidRPr="00BA1120" w:rsidRDefault="00BA1120" w:rsidP="00A9017F">
            <w:pPr>
              <w:spacing w:before="12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120">
              <w:rPr>
                <w:rFonts w:ascii="Times New Roman" w:hAnsi="Times New Roman"/>
                <w:sz w:val="16"/>
                <w:szCs w:val="16"/>
              </w:rPr>
              <w:t>F</w:t>
            </w:r>
            <w:r w:rsidRPr="00BA1120">
              <w:rPr>
                <w:rFonts w:ascii="Times New Roman" w:hAnsi="Times New Roman"/>
                <w:sz w:val="16"/>
                <w:szCs w:val="16"/>
                <w:vertAlign w:val="subscript"/>
              </w:rPr>
              <w:t>trat</w:t>
            </w:r>
            <w:r w:rsidRPr="00BA1120">
              <w:rPr>
                <w:rFonts w:ascii="Times New Roman" w:hAnsi="Times New Roman"/>
                <w:sz w:val="16"/>
                <w:szCs w:val="16"/>
              </w:rPr>
              <w:t xml:space="preserve"> = 44,21*</w:t>
            </w:r>
          </w:p>
        </w:tc>
        <w:tc>
          <w:tcPr>
            <w:tcW w:w="1000" w:type="pct"/>
            <w:gridSpan w:val="2"/>
            <w:tcBorders>
              <w:top w:val="single" w:sz="6" w:space="0" w:color="auto"/>
            </w:tcBorders>
          </w:tcPr>
          <w:p w14:paraId="424CD128" w14:textId="77777777" w:rsidR="00BA1120" w:rsidRPr="00BA1120" w:rsidRDefault="00BA1120" w:rsidP="00A9017F">
            <w:pPr>
              <w:spacing w:before="120" w:line="288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A1120">
              <w:rPr>
                <w:rFonts w:ascii="Times New Roman" w:hAnsi="Times New Roman"/>
                <w:sz w:val="16"/>
                <w:szCs w:val="16"/>
              </w:rPr>
              <w:t>DMS</w:t>
            </w:r>
            <w:r w:rsidRPr="00BA1120">
              <w:rPr>
                <w:rFonts w:ascii="Times New Roman" w:hAnsi="Times New Roman"/>
                <w:sz w:val="16"/>
                <w:szCs w:val="16"/>
                <w:vertAlign w:val="subscript"/>
              </w:rPr>
              <w:t>t</w:t>
            </w:r>
            <w:r w:rsidRPr="00BA1120">
              <w:rPr>
                <w:rFonts w:ascii="Times New Roman" w:hAnsi="Times New Roman"/>
                <w:sz w:val="16"/>
                <w:szCs w:val="16"/>
              </w:rPr>
              <w:t xml:space="preserve"> = 5,24</w:t>
            </w:r>
          </w:p>
        </w:tc>
      </w:tr>
    </w:tbl>
    <w:p w14:paraId="733001B2" w14:textId="77777777" w:rsidR="00BA1120" w:rsidRDefault="00BA1120" w:rsidP="00BA1120">
      <w:pPr>
        <w:spacing w:before="120"/>
        <w:jc w:val="both"/>
        <w:rPr>
          <w:rFonts w:ascii="Times New Roman" w:hAnsi="Times New Roman" w:cs="Times New Roman"/>
          <w:sz w:val="20"/>
          <w:szCs w:val="20"/>
        </w:rPr>
      </w:pPr>
      <w:r w:rsidRPr="00B83037">
        <w:rPr>
          <w:rFonts w:ascii="Times New Roman" w:hAnsi="Times New Roman" w:cs="Times New Roman"/>
          <w:sz w:val="20"/>
          <w:szCs w:val="20"/>
        </w:rPr>
        <w:t xml:space="preserve">*Teste F significativo a 1% de probabilidade; Letras maiúsculas nas colunas não diferem entre si segundo teste de Scott-Knott, com 5% de significância; </w:t>
      </w:r>
      <w:r w:rsidRPr="00532336">
        <w:rPr>
          <w:rFonts w:ascii="Times New Roman" w:hAnsi="Times New Roman" w:cs="Times New Roman"/>
          <w:sz w:val="20"/>
          <w:szCs w:val="20"/>
          <w:vertAlign w:val="superscript"/>
        </w:rPr>
        <w:t>NS</w:t>
      </w:r>
      <w:r>
        <w:rPr>
          <w:rFonts w:ascii="Times New Roman" w:hAnsi="Times New Roman" w:cs="Times New Roman"/>
          <w:sz w:val="20"/>
          <w:szCs w:val="20"/>
        </w:rPr>
        <w:t xml:space="preserve"> Teste F não significativo; </w:t>
      </w:r>
      <w:r w:rsidRPr="00B83037">
        <w:rPr>
          <w:rFonts w:ascii="Times New Roman" w:hAnsi="Times New Roman" w:cs="Times New Roman"/>
          <w:sz w:val="20"/>
          <w:szCs w:val="20"/>
        </w:rPr>
        <w:t>Letras minúsculas nas linhas, não diferem entre si segundo teste ‘t’ com 5% de significância.</w:t>
      </w:r>
    </w:p>
    <w:p w14:paraId="13BDF68A" w14:textId="77777777" w:rsidR="00706A4F" w:rsidRDefault="00706A4F" w:rsidP="00706A4F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p w14:paraId="79A7BCC2" w14:textId="77777777" w:rsidR="00706A4F" w:rsidRPr="00706A4F" w:rsidRDefault="00706A4F" w:rsidP="00706A4F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706A4F">
        <w:rPr>
          <w:rFonts w:ascii="Times New Roman" w:hAnsi="Times New Roman" w:cs="Times New Roman"/>
        </w:rPr>
        <w:t>Observou-se redução progressiva na emergência das plântulas com o avanço do tempo de armazenamento, especialmente em ambiente não controlado, como o barracão. Após três meses, a câmara fria ainda preservava bons níveis de emergência, destacando-se o lote Zeus com 80%, enquanto o lote Exata caiu para 50%. Esses dados confirmam a relação direta entre a qualidade fisiológica inicial e a tolerância ao armazenamento, conforme demonstrado por Baudet e Villela (2015), que evidenciaram maior longevidade em sementes de alto vigor.</w:t>
      </w:r>
    </w:p>
    <w:p w14:paraId="4738F9FB" w14:textId="1EA35327" w:rsidR="00F6500D" w:rsidRPr="001A3D87" w:rsidRDefault="00706A4F" w:rsidP="001A3D87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0706A4F">
        <w:rPr>
          <w:rFonts w:ascii="Times New Roman" w:hAnsi="Times New Roman" w:cs="Times New Roman"/>
        </w:rPr>
        <w:t>Aos seis meses, a emergência reduziu drasticamente em ambos os lotes no barracão, atingindo apenas 22% para Exata e 46% para Zeus. Em contraste, a câmara fria manteve melhores resultados: 68% para Zeus e 45% para Exata, reafirmando a superioridade das condições controladas. Segundo Villela e Peres (2013), ambientes com temperatura e umidade estáveis, como os refrigerados, favorecem significativamente a conservação da viabilidade e do vigor das sementes ao longo do tempo.</w:t>
      </w:r>
    </w:p>
    <w:p w14:paraId="6FDAF89C" w14:textId="77777777" w:rsidR="00F6500D" w:rsidRPr="00B83037" w:rsidRDefault="00F6500D" w:rsidP="00B50A6F">
      <w:pPr>
        <w:spacing w:before="120"/>
        <w:jc w:val="both"/>
        <w:rPr>
          <w:rFonts w:ascii="Times New Roman" w:hAnsi="Times New Roman" w:cs="Times New Roman"/>
          <w:sz w:val="20"/>
          <w:szCs w:val="20"/>
        </w:rPr>
      </w:pPr>
    </w:p>
    <w:p w14:paraId="3E805E20" w14:textId="77777777" w:rsidR="00E36E1F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0" w:name="_jasecuk4kmnt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</w:rPr>
        <w:t>5. CONCLUSÃO</w:t>
      </w:r>
    </w:p>
    <w:p w14:paraId="5DA7C95D" w14:textId="77777777" w:rsidR="00B50A6F" w:rsidRDefault="00B50A6F" w:rsidP="006E6FC1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3D04E6">
        <w:rPr>
          <w:rFonts w:ascii="Times New Roman" w:hAnsi="Times New Roman" w:cs="Times New Roman"/>
        </w:rPr>
        <w:t xml:space="preserve">Portanto, conclui-se no presente trabalho que o desempenho fisiológico das sementes de soja está diretamente relacionado à qualidade inicial. Sementes armazenadas em condições controladas </w:t>
      </w:r>
      <w:r w:rsidRPr="003D04E6">
        <w:rPr>
          <w:rFonts w:ascii="Times New Roman" w:hAnsi="Times New Roman" w:cs="Times New Roman"/>
        </w:rPr>
        <w:lastRenderedPageBreak/>
        <w:t>(câmara fria) tem qualidade superior ao longo do</w:t>
      </w:r>
      <w:r>
        <w:rPr>
          <w:rFonts w:ascii="Times New Roman" w:hAnsi="Times New Roman" w:cs="Times New Roman"/>
        </w:rPr>
        <w:t xml:space="preserve"> período de</w:t>
      </w:r>
      <w:r w:rsidRPr="003D04E6">
        <w:rPr>
          <w:rFonts w:ascii="Times New Roman" w:hAnsi="Times New Roman" w:cs="Times New Roman"/>
        </w:rPr>
        <w:t xml:space="preserve"> armazenamento</w:t>
      </w:r>
      <w:r>
        <w:rPr>
          <w:rFonts w:ascii="Times New Roman" w:hAnsi="Times New Roman" w:cs="Times New Roman"/>
        </w:rPr>
        <w:t>.</w:t>
      </w:r>
    </w:p>
    <w:p w14:paraId="08E4E987" w14:textId="77777777" w:rsidR="00932262" w:rsidRDefault="00B50A6F" w:rsidP="00F6500D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prática de armazenagem em câmara fria, mesmo que em um maior período (seis meses) e mais eficaz na manutenção da qualidade quando comparado a menores períodos (três meses) de armazenamentos em barracão.</w:t>
      </w:r>
      <w:r w:rsidR="006E6FC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Em contrapartida, há</w:t>
      </w:r>
      <w:r w:rsidRPr="003D04E6">
        <w:rPr>
          <w:rFonts w:ascii="Times New Roman" w:hAnsi="Times New Roman" w:cs="Times New Roman"/>
        </w:rPr>
        <w:t xml:space="preserve"> efeitos mais acentuados de perda de qualidade de sementes de soja, independente do lote, </w:t>
      </w:r>
      <w:r>
        <w:rPr>
          <w:rFonts w:ascii="Times New Roman" w:hAnsi="Times New Roman" w:cs="Times New Roman"/>
        </w:rPr>
        <w:t xml:space="preserve">no intervalo de três a seis meses de armazenamento em barracão. </w:t>
      </w:r>
    </w:p>
    <w:p w14:paraId="50DF935E" w14:textId="77777777" w:rsidR="00F6500D" w:rsidRPr="00F6500D" w:rsidRDefault="00F6500D" w:rsidP="00F6500D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4D4A9C32" w14:textId="4256FFE2" w:rsidR="001A3D8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REFERÊNCIAS </w:t>
      </w:r>
    </w:p>
    <w:p w14:paraId="0CE5F396" w14:textId="7CFA2702" w:rsidR="001A3D87" w:rsidRPr="001A3D87" w:rsidRDefault="001A3D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</w:rPr>
      </w:pPr>
      <w:r w:rsidRPr="001A3D87">
        <w:rPr>
          <w:rFonts w:ascii="Times New Roman" w:eastAsia="Times New Roman" w:hAnsi="Times New Roman" w:cs="Times New Roman"/>
          <w:bCs/>
          <w:color w:val="000000"/>
        </w:rPr>
        <w:t>ARAUJO, M. M. V., CANEPPELE, M. A. B.</w:t>
      </w:r>
      <w:r>
        <w:rPr>
          <w:rFonts w:ascii="Times New Roman" w:eastAsia="Times New Roman" w:hAnsi="Times New Roman" w:cs="Times New Roman"/>
          <w:bCs/>
          <w:color w:val="000000"/>
        </w:rPr>
        <w:t>,</w:t>
      </w:r>
      <w:r w:rsidRPr="001A3D87">
        <w:rPr>
          <w:rFonts w:ascii="Times New Roman" w:eastAsia="Times New Roman" w:hAnsi="Times New Roman" w:cs="Times New Roman"/>
          <w:bCs/>
          <w:color w:val="000000"/>
        </w:rPr>
        <w:t xml:space="preserve"> TRAGE, A. K. (2017). </w:t>
      </w:r>
      <w:r w:rsidRPr="001A3D87">
        <w:rPr>
          <w:rFonts w:ascii="Times New Roman" w:eastAsia="Times New Roman" w:hAnsi="Times New Roman" w:cs="Times New Roman"/>
          <w:b/>
          <w:color w:val="000000"/>
        </w:rPr>
        <w:t>Grãos de soja submetidos a diferentes condições de armazenamento.</w:t>
      </w:r>
      <w:r w:rsidRPr="001A3D87">
        <w:rPr>
          <w:rFonts w:ascii="Times New Roman" w:eastAsia="Times New Roman" w:hAnsi="Times New Roman" w:cs="Times New Roman"/>
          <w:bCs/>
          <w:color w:val="000000"/>
        </w:rPr>
        <w:t> </w:t>
      </w:r>
      <w:r w:rsidRPr="001A3D87">
        <w:rPr>
          <w:rFonts w:ascii="Times New Roman" w:eastAsia="Times New Roman" w:hAnsi="Times New Roman" w:cs="Times New Roman"/>
          <w:bCs/>
          <w:i/>
          <w:iCs/>
          <w:color w:val="000000"/>
        </w:rPr>
        <w:t>Nativa</w:t>
      </w:r>
      <w:r w:rsidRPr="001A3D87">
        <w:rPr>
          <w:rFonts w:ascii="Times New Roman" w:eastAsia="Times New Roman" w:hAnsi="Times New Roman" w:cs="Times New Roman"/>
          <w:bCs/>
          <w:color w:val="000000"/>
        </w:rPr>
        <w:t>, </w:t>
      </w:r>
      <w:r w:rsidRPr="001A3D87">
        <w:rPr>
          <w:rFonts w:ascii="Times New Roman" w:eastAsia="Times New Roman" w:hAnsi="Times New Roman" w:cs="Times New Roman"/>
          <w:bCs/>
          <w:i/>
          <w:iCs/>
          <w:color w:val="000000"/>
        </w:rPr>
        <w:t>5</w:t>
      </w:r>
      <w:r w:rsidRPr="001A3D87">
        <w:rPr>
          <w:rFonts w:ascii="Times New Roman" w:eastAsia="Times New Roman" w:hAnsi="Times New Roman" w:cs="Times New Roman"/>
          <w:bCs/>
          <w:color w:val="000000"/>
        </w:rPr>
        <w:t>(2), 79-84.</w:t>
      </w:r>
    </w:p>
    <w:p w14:paraId="406EDC78" w14:textId="780CB54B" w:rsidR="001A3D87" w:rsidRDefault="00706A4F" w:rsidP="001A3D87">
      <w:pPr>
        <w:spacing w:before="240"/>
        <w:jc w:val="both"/>
        <w:rPr>
          <w:rFonts w:ascii="Times New Roman" w:eastAsia="Calibri" w:hAnsi="Times New Roman" w:cs="Times New Roman"/>
        </w:rPr>
      </w:pPr>
      <w:r w:rsidRPr="00BC11CE">
        <w:rPr>
          <w:rFonts w:ascii="Times New Roman" w:eastAsia="Calibri" w:hAnsi="Times New Roman" w:cs="Times New Roman"/>
        </w:rPr>
        <w:t>ARAUJO, W. M. de; MOTERLE, L. M.; SANTOS, R. F. dos. Qualidade fisiológica de sementes de soja (</w:t>
      </w:r>
      <w:r w:rsidRPr="00AE67C3">
        <w:rPr>
          <w:rFonts w:ascii="Times New Roman" w:eastAsia="Calibri" w:hAnsi="Times New Roman" w:cs="Times New Roman"/>
          <w:i/>
          <w:iCs/>
        </w:rPr>
        <w:t xml:space="preserve">Glycine max </w:t>
      </w:r>
      <w:r w:rsidRPr="00BC11CE">
        <w:rPr>
          <w:rFonts w:ascii="Times New Roman" w:eastAsia="Calibri" w:hAnsi="Times New Roman" w:cs="Times New Roman"/>
        </w:rPr>
        <w:t xml:space="preserve">L.) armazenadas em galpão convencional. </w:t>
      </w:r>
      <w:r w:rsidRPr="00BC11CE">
        <w:rPr>
          <w:rFonts w:ascii="Times New Roman" w:eastAsia="Calibri" w:hAnsi="Times New Roman" w:cs="Times New Roman"/>
          <w:b/>
          <w:bCs/>
        </w:rPr>
        <w:t>Observatório de la Economía Latinoamericana</w:t>
      </w:r>
      <w:r w:rsidRPr="00BC11CE">
        <w:rPr>
          <w:rFonts w:ascii="Times New Roman" w:eastAsia="Calibri" w:hAnsi="Times New Roman" w:cs="Times New Roman"/>
        </w:rPr>
        <w:t xml:space="preserve">, v. 22, </w:t>
      </w:r>
      <w:r>
        <w:rPr>
          <w:rFonts w:ascii="Times New Roman" w:eastAsia="Calibri" w:hAnsi="Times New Roman" w:cs="Times New Roman"/>
        </w:rPr>
        <w:t>n.</w:t>
      </w:r>
      <w:r w:rsidRPr="00BC11CE">
        <w:rPr>
          <w:rFonts w:ascii="Times New Roman" w:eastAsia="Calibri" w:hAnsi="Times New Roman" w:cs="Times New Roman"/>
        </w:rPr>
        <w:t>12,</w:t>
      </w:r>
      <w:r>
        <w:rPr>
          <w:rFonts w:ascii="Times New Roman" w:eastAsia="Calibri" w:hAnsi="Times New Roman" w:cs="Times New Roman"/>
        </w:rPr>
        <w:t xml:space="preserve"> p. 2-4,</w:t>
      </w:r>
      <w:r w:rsidRPr="00BC11CE">
        <w:rPr>
          <w:rFonts w:ascii="Times New Roman" w:eastAsia="Calibri" w:hAnsi="Times New Roman" w:cs="Times New Roman"/>
        </w:rPr>
        <w:t xml:space="preserve"> 202</w:t>
      </w:r>
      <w:r w:rsidRPr="002A7D54">
        <w:rPr>
          <w:rFonts w:ascii="Times New Roman" w:eastAsia="Calibri" w:hAnsi="Times New Roman" w:cs="Times New Roman"/>
        </w:rPr>
        <w:t>4</w:t>
      </w:r>
      <w:r w:rsidRPr="00BC11CE">
        <w:rPr>
          <w:rFonts w:ascii="Times New Roman" w:eastAsia="Calibri" w:hAnsi="Times New Roman" w:cs="Times New Roman"/>
        </w:rPr>
        <w:t xml:space="preserve">. </w:t>
      </w:r>
    </w:p>
    <w:p w14:paraId="36E95DBD" w14:textId="77777777" w:rsidR="001A3D87" w:rsidRPr="00F6500D" w:rsidRDefault="001A3D87" w:rsidP="001A3D87">
      <w:pPr>
        <w:spacing w:before="240"/>
        <w:jc w:val="both"/>
        <w:rPr>
          <w:rFonts w:ascii="Times New Roman" w:eastAsia="Calibri" w:hAnsi="Times New Roman" w:cs="Times New Roman"/>
        </w:rPr>
      </w:pPr>
    </w:p>
    <w:p w14:paraId="61D164CA" w14:textId="77777777" w:rsidR="00706A4F" w:rsidRPr="00706A4F" w:rsidRDefault="00706A4F" w:rsidP="001A3D87">
      <w:pPr>
        <w:spacing w:after="240"/>
        <w:jc w:val="both"/>
        <w:rPr>
          <w:rFonts w:ascii="Times New Roman" w:hAnsi="Times New Roman" w:cs="Times New Roman"/>
          <w:shd w:val="clear" w:color="auto" w:fill="FFFFFF"/>
        </w:rPr>
      </w:pPr>
      <w:r w:rsidRPr="00222AB0">
        <w:rPr>
          <w:rFonts w:ascii="Times New Roman" w:hAnsi="Times New Roman" w:cs="Times New Roman"/>
          <w:shd w:val="clear" w:color="auto" w:fill="FFFFFF"/>
        </w:rPr>
        <w:t xml:space="preserve">BAUDET, L.; VILLELA, F. A. </w:t>
      </w:r>
      <w:r w:rsidRPr="00222AB0">
        <w:rPr>
          <w:rFonts w:ascii="Times New Roman" w:hAnsi="Times New Roman" w:cs="Times New Roman"/>
          <w:b/>
          <w:bCs/>
          <w:shd w:val="clear" w:color="auto" w:fill="FFFFFF"/>
        </w:rPr>
        <w:t>Qualidade fisiológica de sementes de soja submetidas a diferentes condições e períodos de armazenamento</w:t>
      </w:r>
      <w:r>
        <w:rPr>
          <w:rFonts w:ascii="Times New Roman" w:hAnsi="Times New Roman" w:cs="Times New Roman"/>
          <w:shd w:val="clear" w:color="auto" w:fill="FFFFFF"/>
        </w:rPr>
        <w:t xml:space="preserve">. </w:t>
      </w:r>
      <w:r w:rsidRPr="00222AB0">
        <w:rPr>
          <w:rFonts w:ascii="Times New Roman" w:hAnsi="Times New Roman" w:cs="Times New Roman"/>
          <w:shd w:val="clear" w:color="auto" w:fill="FFFFFF"/>
        </w:rPr>
        <w:t>Pelotas: UFPel, 201</w:t>
      </w:r>
      <w:r>
        <w:rPr>
          <w:rFonts w:ascii="Times New Roman" w:hAnsi="Times New Roman" w:cs="Times New Roman"/>
          <w:shd w:val="clear" w:color="auto" w:fill="FFFFFF"/>
        </w:rPr>
        <w:t>5.</w:t>
      </w:r>
    </w:p>
    <w:p w14:paraId="3914928B" w14:textId="77777777" w:rsidR="00706A4F" w:rsidRPr="00932262" w:rsidRDefault="00932262" w:rsidP="00F6500D">
      <w:pPr>
        <w:spacing w:after="240" w:line="276" w:lineRule="auto"/>
        <w:jc w:val="both"/>
        <w:rPr>
          <w:rFonts w:ascii="Times New Roman" w:hAnsi="Times New Roman" w:cs="Times New Roman"/>
          <w:color w:val="000000" w:themeColor="text1"/>
        </w:rPr>
      </w:pPr>
      <w:r w:rsidRPr="00FD5A3D">
        <w:rPr>
          <w:rFonts w:ascii="Times New Roman" w:hAnsi="Times New Roman" w:cs="Times New Roman"/>
          <w:color w:val="000000" w:themeColor="text1"/>
        </w:rPr>
        <w:t>BRASIL. Ministério da Agricultura, Pecuária e Abastecimento. </w:t>
      </w:r>
      <w:r w:rsidRPr="00FD5A3D">
        <w:rPr>
          <w:rFonts w:ascii="Times New Roman" w:hAnsi="Times New Roman" w:cs="Times New Roman"/>
          <w:b/>
          <w:bCs/>
          <w:color w:val="000000" w:themeColor="text1"/>
        </w:rPr>
        <w:t>Regras para análise de sementes (RAS)</w:t>
      </w:r>
      <w:r w:rsidRPr="00FD5A3D">
        <w:rPr>
          <w:rFonts w:ascii="Times New Roman" w:hAnsi="Times New Roman" w:cs="Times New Roman"/>
          <w:color w:val="000000" w:themeColor="text1"/>
        </w:rPr>
        <w:t xml:space="preserve">. Brasília: Mapa/Assessoria de Comunicação Social, 2025. </w:t>
      </w:r>
    </w:p>
    <w:p w14:paraId="683CB540" w14:textId="33B630D9" w:rsidR="001A3D87" w:rsidRDefault="006E6FC1" w:rsidP="00F6500D">
      <w:pPr>
        <w:spacing w:before="240" w:after="240" w:line="276" w:lineRule="auto"/>
        <w:jc w:val="both"/>
        <w:rPr>
          <w:rFonts w:ascii="Times New Roman" w:hAnsi="Times New Roman" w:cs="Times New Roman"/>
          <w:shd w:val="clear" w:color="auto" w:fill="FFFFFF"/>
          <w:lang w:val="pt-PT"/>
        </w:rPr>
      </w:pPr>
      <w:r w:rsidRPr="000F3417">
        <w:rPr>
          <w:rFonts w:ascii="Times New Roman" w:hAnsi="Times New Roman" w:cs="Times New Roman"/>
          <w:shd w:val="clear" w:color="auto" w:fill="FFFFFF"/>
          <w:lang w:val="pt-PT"/>
        </w:rPr>
        <w:t xml:space="preserve">CONAB – Companhia Nacional de Abastecimento. </w:t>
      </w:r>
      <w:r w:rsidRPr="0019285D">
        <w:rPr>
          <w:rFonts w:ascii="Times New Roman" w:hAnsi="Times New Roman" w:cs="Times New Roman"/>
          <w:shd w:val="clear" w:color="auto" w:fill="FFFFFF"/>
          <w:lang w:val="pt-PT"/>
        </w:rPr>
        <w:t>Soja</w:t>
      </w:r>
      <w:r w:rsidRPr="000F3417">
        <w:rPr>
          <w:rFonts w:ascii="Times New Roman" w:hAnsi="Times New Roman" w:cs="Times New Roman"/>
          <w:shd w:val="clear" w:color="auto" w:fill="FFFFFF"/>
          <w:lang w:val="pt-PT"/>
        </w:rPr>
        <w:t>, Safra 20</w:t>
      </w:r>
      <w:r w:rsidRPr="0019285D">
        <w:rPr>
          <w:rFonts w:ascii="Times New Roman" w:hAnsi="Times New Roman" w:cs="Times New Roman"/>
          <w:shd w:val="clear" w:color="auto" w:fill="FFFFFF"/>
          <w:lang w:val="pt-PT"/>
        </w:rPr>
        <w:t>24</w:t>
      </w:r>
      <w:r w:rsidRPr="000F3417">
        <w:rPr>
          <w:rFonts w:ascii="Times New Roman" w:hAnsi="Times New Roman" w:cs="Times New Roman"/>
          <w:shd w:val="clear" w:color="auto" w:fill="FFFFFF"/>
          <w:lang w:val="pt-PT"/>
        </w:rPr>
        <w:t>/20</w:t>
      </w:r>
      <w:r w:rsidRPr="0019285D">
        <w:rPr>
          <w:rFonts w:ascii="Times New Roman" w:hAnsi="Times New Roman" w:cs="Times New Roman"/>
          <w:shd w:val="clear" w:color="auto" w:fill="FFFFFF"/>
          <w:lang w:val="pt-PT"/>
        </w:rPr>
        <w:t>25</w:t>
      </w:r>
      <w:r w:rsidRPr="000F3417">
        <w:rPr>
          <w:rFonts w:ascii="Times New Roman" w:hAnsi="Times New Roman" w:cs="Times New Roman"/>
          <w:shd w:val="clear" w:color="auto" w:fill="FFFFFF"/>
          <w:lang w:val="pt-PT"/>
        </w:rPr>
        <w:t xml:space="preserve">. </w:t>
      </w:r>
      <w:r w:rsidRPr="004E43F1">
        <w:rPr>
          <w:rFonts w:ascii="Times New Roman" w:hAnsi="Times New Roman" w:cs="Times New Roman"/>
          <w:b/>
          <w:bCs/>
          <w:shd w:val="clear" w:color="auto" w:fill="FFFFFF"/>
          <w:lang w:val="pt-PT"/>
        </w:rPr>
        <w:t>Sexto levantamento</w:t>
      </w:r>
      <w:r w:rsidRPr="000F3417">
        <w:rPr>
          <w:rFonts w:ascii="Times New Roman" w:hAnsi="Times New Roman" w:cs="Times New Roman"/>
          <w:shd w:val="clear" w:color="auto" w:fill="FFFFFF"/>
          <w:lang w:val="pt-PT"/>
        </w:rPr>
        <w:t xml:space="preserve">, </w:t>
      </w:r>
      <w:r w:rsidRPr="0019285D">
        <w:rPr>
          <w:rFonts w:ascii="Times New Roman" w:hAnsi="Times New Roman" w:cs="Times New Roman"/>
          <w:shd w:val="clear" w:color="auto" w:fill="FFFFFF"/>
          <w:lang w:val="pt-PT"/>
        </w:rPr>
        <w:t>Abril</w:t>
      </w:r>
      <w:r w:rsidRPr="000F3417">
        <w:rPr>
          <w:rFonts w:ascii="Times New Roman" w:hAnsi="Times New Roman" w:cs="Times New Roman"/>
          <w:shd w:val="clear" w:color="auto" w:fill="FFFFFF"/>
          <w:lang w:val="pt-PT"/>
        </w:rPr>
        <w:t xml:space="preserve"> de 20</w:t>
      </w:r>
      <w:r w:rsidRPr="0019285D">
        <w:rPr>
          <w:rFonts w:ascii="Times New Roman" w:hAnsi="Times New Roman" w:cs="Times New Roman"/>
          <w:shd w:val="clear" w:color="auto" w:fill="FFFFFF"/>
          <w:lang w:val="pt-PT"/>
        </w:rPr>
        <w:t>25</w:t>
      </w:r>
      <w:r w:rsidRPr="000F3417">
        <w:rPr>
          <w:rFonts w:ascii="Times New Roman" w:hAnsi="Times New Roman" w:cs="Times New Roman"/>
          <w:shd w:val="clear" w:color="auto" w:fill="FFFFFF"/>
          <w:lang w:val="pt-PT"/>
        </w:rPr>
        <w:t xml:space="preserve">. </w:t>
      </w:r>
    </w:p>
    <w:p w14:paraId="227609A2" w14:textId="4EACD598" w:rsidR="001A3D87" w:rsidRDefault="001A3D87" w:rsidP="00F6500D">
      <w:pPr>
        <w:spacing w:before="240" w:after="240" w:line="276" w:lineRule="auto"/>
        <w:jc w:val="both"/>
        <w:rPr>
          <w:rFonts w:ascii="Times New Roman" w:hAnsi="Times New Roman" w:cs="Times New Roman"/>
          <w:shd w:val="clear" w:color="auto" w:fill="FFFFFF"/>
          <w:lang w:val="pt-PT"/>
        </w:rPr>
      </w:pPr>
      <w:r w:rsidRPr="001A3D87">
        <w:rPr>
          <w:rFonts w:ascii="Times New Roman" w:hAnsi="Times New Roman" w:cs="Times New Roman"/>
          <w:shd w:val="clear" w:color="auto" w:fill="FFFFFF"/>
        </w:rPr>
        <w:t xml:space="preserve">ELY, A. </w:t>
      </w:r>
      <w:r w:rsidRPr="001A3D87">
        <w:rPr>
          <w:rFonts w:ascii="Times New Roman" w:hAnsi="Times New Roman" w:cs="Times New Roman"/>
          <w:b/>
          <w:bCs/>
          <w:shd w:val="clear" w:color="auto" w:fill="FFFFFF"/>
        </w:rPr>
        <w:t>Redução da qualidade de grãos de soja durante o armazenamento em diferentes condições de umidade e temperatura.</w:t>
      </w:r>
      <w:r w:rsidRPr="001A3D87">
        <w:rPr>
          <w:rFonts w:ascii="Times New Roman" w:hAnsi="Times New Roman" w:cs="Times New Roman"/>
          <w:shd w:val="clear" w:color="auto" w:fill="FFFFFF"/>
        </w:rPr>
        <w:t xml:space="preserve"> </w:t>
      </w:r>
      <w:r w:rsidRPr="001A3D87">
        <w:rPr>
          <w:rFonts w:ascii="Times New Roman" w:hAnsi="Times New Roman" w:cs="Times New Roman"/>
          <w:i/>
          <w:iCs/>
          <w:shd w:val="clear" w:color="auto" w:fill="FFFFFF"/>
        </w:rPr>
        <w:t>Revista Thema</w:t>
      </w:r>
      <w:r w:rsidRPr="001A3D87">
        <w:rPr>
          <w:rFonts w:ascii="Times New Roman" w:hAnsi="Times New Roman" w:cs="Times New Roman"/>
          <w:shd w:val="clear" w:color="auto" w:fill="FFFFFF"/>
        </w:rPr>
        <w:t>, Pelotas, v. 15, n. 2, p. 506-520, 2018.</w:t>
      </w:r>
    </w:p>
    <w:p w14:paraId="6373FFEC" w14:textId="77777777" w:rsidR="00F6500D" w:rsidRPr="00F6500D" w:rsidRDefault="00F6500D" w:rsidP="00F6500D">
      <w:pPr>
        <w:spacing w:after="240" w:line="276" w:lineRule="auto"/>
        <w:jc w:val="both"/>
        <w:rPr>
          <w:rFonts w:ascii="Times New Roman" w:hAnsi="Times New Roman" w:cs="Times New Roman"/>
        </w:rPr>
      </w:pPr>
      <w:r w:rsidRPr="003B7F04">
        <w:rPr>
          <w:rFonts w:ascii="Times New Roman" w:hAnsi="Times New Roman" w:cs="Times New Roman"/>
        </w:rPr>
        <w:t>FERREIRA, D. F. Sisvar: a computer statistical analysis system. </w:t>
      </w:r>
      <w:r w:rsidRPr="003B7F04">
        <w:rPr>
          <w:rFonts w:ascii="Times New Roman" w:hAnsi="Times New Roman" w:cs="Times New Roman"/>
          <w:b/>
          <w:bCs/>
        </w:rPr>
        <w:t>Ciência e Agrotecnologia</w:t>
      </w:r>
      <w:r w:rsidRPr="003B7F04">
        <w:rPr>
          <w:rFonts w:ascii="Times New Roman" w:hAnsi="Times New Roman" w:cs="Times New Roman"/>
        </w:rPr>
        <w:t>, v. 35, n.6, p. 1039-1042, 2011.</w:t>
      </w:r>
    </w:p>
    <w:p w14:paraId="742DF878" w14:textId="77777777" w:rsidR="006E6FC1" w:rsidRDefault="006E6FC1" w:rsidP="00F6500D">
      <w:pPr>
        <w:spacing w:before="240" w:after="240" w:line="276" w:lineRule="auto"/>
        <w:jc w:val="both"/>
        <w:rPr>
          <w:rFonts w:ascii="Times New Roman" w:hAnsi="Times New Roman" w:cs="Times New Roman"/>
        </w:rPr>
      </w:pPr>
      <w:r w:rsidRPr="00382893">
        <w:rPr>
          <w:rFonts w:ascii="Times New Roman" w:hAnsi="Times New Roman" w:cs="Times New Roman"/>
        </w:rPr>
        <w:t>KAEFER, J. T.</w:t>
      </w:r>
      <w:r>
        <w:rPr>
          <w:rFonts w:ascii="Times New Roman" w:hAnsi="Times New Roman" w:cs="Times New Roman"/>
        </w:rPr>
        <w:t>;</w:t>
      </w:r>
      <w:r w:rsidRPr="00382893">
        <w:rPr>
          <w:rFonts w:ascii="Times New Roman" w:hAnsi="Times New Roman" w:cs="Times New Roman"/>
        </w:rPr>
        <w:t xml:space="preserve"> ZAMBERLAN, J. F.</w:t>
      </w:r>
      <w:r>
        <w:rPr>
          <w:rFonts w:ascii="Times New Roman" w:hAnsi="Times New Roman" w:cs="Times New Roman"/>
        </w:rPr>
        <w:t>;</w:t>
      </w:r>
      <w:r w:rsidRPr="00382893">
        <w:rPr>
          <w:rFonts w:ascii="Times New Roman" w:hAnsi="Times New Roman" w:cs="Times New Roman"/>
        </w:rPr>
        <w:t xml:space="preserve"> DOS SANTOS SALAZAR, R. F.</w:t>
      </w:r>
      <w:r>
        <w:rPr>
          <w:rFonts w:ascii="Times New Roman" w:hAnsi="Times New Roman" w:cs="Times New Roman"/>
        </w:rPr>
        <w:t xml:space="preserve">; </w:t>
      </w:r>
      <w:r w:rsidRPr="00382893">
        <w:rPr>
          <w:rFonts w:ascii="Times New Roman" w:hAnsi="Times New Roman" w:cs="Times New Roman"/>
        </w:rPr>
        <w:t>BORTOLOTTO, R. P. Influência do armazenamento na qualidade fisiológica de sementes de soja. </w:t>
      </w:r>
      <w:r w:rsidRPr="00382893">
        <w:rPr>
          <w:rFonts w:ascii="Times New Roman" w:hAnsi="Times New Roman" w:cs="Times New Roman"/>
          <w:b/>
          <w:bCs/>
        </w:rPr>
        <w:t>Ciência &amp; Tecnologia</w:t>
      </w:r>
      <w:r>
        <w:rPr>
          <w:rFonts w:ascii="Times New Roman" w:hAnsi="Times New Roman" w:cs="Times New Roman"/>
          <w:b/>
          <w:bCs/>
        </w:rPr>
        <w:t xml:space="preserve">, </w:t>
      </w:r>
      <w:r w:rsidRPr="002075A3">
        <w:rPr>
          <w:rFonts w:ascii="Times New Roman" w:hAnsi="Times New Roman" w:cs="Times New Roman"/>
        </w:rPr>
        <w:t>v. 3 n.1, p. 13-22, 2019.</w:t>
      </w:r>
    </w:p>
    <w:p w14:paraId="22A1F77A" w14:textId="77777777" w:rsidR="00706A4F" w:rsidRDefault="00932262" w:rsidP="00F6500D">
      <w:pPr>
        <w:spacing w:after="240" w:line="276" w:lineRule="auto"/>
        <w:jc w:val="both"/>
        <w:rPr>
          <w:rFonts w:ascii="Times New Roman" w:hAnsi="Times New Roman" w:cs="Times New Roman"/>
        </w:rPr>
      </w:pPr>
      <w:r w:rsidRPr="00382893">
        <w:rPr>
          <w:rFonts w:ascii="Times New Roman" w:hAnsi="Times New Roman" w:cs="Times New Roman"/>
        </w:rPr>
        <w:t>REGINATO, M. P</w:t>
      </w:r>
      <w:r>
        <w:rPr>
          <w:rFonts w:ascii="Times New Roman" w:hAnsi="Times New Roman" w:cs="Times New Roman"/>
        </w:rPr>
        <w:t>.;</w:t>
      </w:r>
      <w:r w:rsidRPr="00382893">
        <w:rPr>
          <w:rFonts w:ascii="Times New Roman" w:hAnsi="Times New Roman" w:cs="Times New Roman"/>
        </w:rPr>
        <w:t xml:space="preserve"> ENSINAS, S. C</w:t>
      </w:r>
      <w:r>
        <w:rPr>
          <w:rFonts w:ascii="Times New Roman" w:hAnsi="Times New Roman" w:cs="Times New Roman"/>
        </w:rPr>
        <w:t>.;</w:t>
      </w:r>
      <w:r w:rsidRPr="00382893">
        <w:rPr>
          <w:rFonts w:ascii="Times New Roman" w:hAnsi="Times New Roman" w:cs="Times New Roman"/>
        </w:rPr>
        <w:t xml:space="preserve"> RIZZATO, M. C. O</w:t>
      </w:r>
      <w:r>
        <w:rPr>
          <w:rFonts w:ascii="Times New Roman" w:hAnsi="Times New Roman" w:cs="Times New Roman"/>
        </w:rPr>
        <w:t>.;</w:t>
      </w:r>
      <w:r w:rsidRPr="00382893">
        <w:rPr>
          <w:rFonts w:ascii="Times New Roman" w:hAnsi="Times New Roman" w:cs="Times New Roman"/>
        </w:rPr>
        <w:t xml:space="preserve"> SANTOS, M. K. K</w:t>
      </w:r>
      <w:r>
        <w:rPr>
          <w:rFonts w:ascii="Times New Roman" w:hAnsi="Times New Roman" w:cs="Times New Roman"/>
        </w:rPr>
        <w:t xml:space="preserve">.; </w:t>
      </w:r>
      <w:r w:rsidRPr="00382893">
        <w:rPr>
          <w:rFonts w:ascii="Times New Roman" w:hAnsi="Times New Roman" w:cs="Times New Roman"/>
        </w:rPr>
        <w:t xml:space="preserve">PRADO, E. A. </w:t>
      </w:r>
      <w:r w:rsidRPr="00766C62">
        <w:rPr>
          <w:rFonts w:ascii="Times New Roman" w:hAnsi="Times New Roman" w:cs="Times New Roman"/>
          <w:b/>
          <w:bCs/>
        </w:rPr>
        <w:t>Boas práticas de armazenagem de grãos</w:t>
      </w:r>
      <w:r>
        <w:rPr>
          <w:rFonts w:ascii="Times New Roman" w:hAnsi="Times New Roman" w:cs="Times New Roman"/>
        </w:rPr>
        <w:t>. Anais do enic</w:t>
      </w:r>
      <w:r w:rsidRPr="00382893">
        <w:rPr>
          <w:rFonts w:ascii="Times New Roman" w:hAnsi="Times New Roman" w:cs="Times New Roman"/>
        </w:rPr>
        <w:t xml:space="preserve"> 2014.</w:t>
      </w:r>
    </w:p>
    <w:p w14:paraId="3A9FBBBE" w14:textId="77777777" w:rsidR="00932262" w:rsidRDefault="00932262" w:rsidP="00F6500D">
      <w:pPr>
        <w:spacing w:after="240" w:line="276" w:lineRule="auto"/>
        <w:jc w:val="both"/>
        <w:rPr>
          <w:rFonts w:ascii="Times New Roman" w:hAnsi="Times New Roman" w:cs="Times New Roman"/>
        </w:rPr>
      </w:pPr>
      <w:r w:rsidRPr="002D5307">
        <w:rPr>
          <w:rFonts w:ascii="Times New Roman" w:hAnsi="Times New Roman" w:cs="Times New Roman"/>
        </w:rPr>
        <w:t xml:space="preserve">SANTOS, A. R. P. </w:t>
      </w:r>
      <w:r w:rsidRPr="002D5307">
        <w:rPr>
          <w:rFonts w:ascii="Times New Roman" w:hAnsi="Times New Roman" w:cs="Times New Roman"/>
          <w:b/>
          <w:bCs/>
        </w:rPr>
        <w:t>Funções de Ligação da determinação de longevidade de sementes de soja</w:t>
      </w:r>
      <w:r w:rsidRPr="002D5307">
        <w:rPr>
          <w:rFonts w:ascii="Times New Roman" w:hAnsi="Times New Roman" w:cs="Times New Roman"/>
        </w:rPr>
        <w:t>. 78p. Dissertação (Mestrado em Agronomia/Agricultura), Faculdade de Ciências Agronômicas, Universidade Estadual Paulista, Botucatu – SP, 2018.</w:t>
      </w:r>
    </w:p>
    <w:p w14:paraId="5B9110DB" w14:textId="0DAA4029" w:rsidR="00C41CA8" w:rsidRDefault="00C41CA8" w:rsidP="00F6500D">
      <w:pPr>
        <w:spacing w:after="240" w:line="276" w:lineRule="auto"/>
        <w:jc w:val="both"/>
        <w:rPr>
          <w:rFonts w:ascii="Times New Roman" w:hAnsi="Times New Roman" w:cs="Times New Roman"/>
        </w:rPr>
      </w:pPr>
      <w:r w:rsidRPr="00C41CA8">
        <w:rPr>
          <w:rFonts w:ascii="Times New Roman" w:hAnsi="Times New Roman" w:cs="Times New Roman"/>
        </w:rPr>
        <w:t xml:space="preserve">SILVA, Reginaldo Pedro da; TEIXEIRA, Itamar Rosa; DEVILLA, Ivano Alessandro; REZENDE, Ricardo Caetano; SILVA, Gisele Carneiro da. </w:t>
      </w:r>
      <w:r w:rsidRPr="00C41CA8">
        <w:rPr>
          <w:rFonts w:ascii="Times New Roman" w:hAnsi="Times New Roman" w:cs="Times New Roman"/>
          <w:b/>
          <w:bCs/>
        </w:rPr>
        <w:t>Qualidade fisiológica de sementes de soja (Glycine max L.) durante o beneficiamento.</w:t>
      </w:r>
      <w:r w:rsidRPr="00C41CA8">
        <w:rPr>
          <w:rFonts w:ascii="Times New Roman" w:hAnsi="Times New Roman" w:cs="Times New Roman"/>
        </w:rPr>
        <w:t xml:space="preserve"> </w:t>
      </w:r>
      <w:r w:rsidRPr="00C41CA8">
        <w:rPr>
          <w:rFonts w:ascii="Times New Roman" w:hAnsi="Times New Roman" w:cs="Times New Roman"/>
          <w:i/>
          <w:iCs/>
        </w:rPr>
        <w:t>Semina: Ciências Agrárias</w:t>
      </w:r>
      <w:r w:rsidRPr="00C41CA8">
        <w:rPr>
          <w:rFonts w:ascii="Times New Roman" w:hAnsi="Times New Roman" w:cs="Times New Roman"/>
        </w:rPr>
        <w:t>, v. 32, n. 4, p. 1219-1230, 2011.</w:t>
      </w:r>
    </w:p>
    <w:p w14:paraId="1CF23940" w14:textId="77777777" w:rsidR="00706A4F" w:rsidRDefault="00706A4F" w:rsidP="00F6500D">
      <w:pPr>
        <w:spacing w:after="240" w:line="276" w:lineRule="auto"/>
        <w:jc w:val="both"/>
        <w:rPr>
          <w:rFonts w:ascii="Times New Roman" w:hAnsi="Times New Roman" w:cs="Times New Roman"/>
        </w:rPr>
      </w:pPr>
      <w:r w:rsidRPr="003B7F04">
        <w:rPr>
          <w:rFonts w:ascii="Times New Roman" w:hAnsi="Times New Roman" w:cs="Times New Roman"/>
        </w:rPr>
        <w:lastRenderedPageBreak/>
        <w:t xml:space="preserve">SMANIOTTO, T. A. de S. S.; REZENDE, O.; MARÇAL, K. A. F.; OLIVEIRA, D. E. C.; OLIVEIRA, G. A. S. Qualidade </w:t>
      </w:r>
      <w:r w:rsidRPr="00382893">
        <w:rPr>
          <w:rFonts w:ascii="Times New Roman" w:hAnsi="Times New Roman" w:cs="Times New Roman"/>
        </w:rPr>
        <w:t>fisiológica</w:t>
      </w:r>
      <w:r w:rsidRPr="003B7F04">
        <w:rPr>
          <w:rFonts w:ascii="Times New Roman" w:hAnsi="Times New Roman" w:cs="Times New Roman"/>
        </w:rPr>
        <w:t xml:space="preserve"> das sementes de soja armazenadas em diferentes condições. </w:t>
      </w:r>
      <w:r w:rsidRPr="003B7F04">
        <w:rPr>
          <w:rFonts w:ascii="Times New Roman" w:hAnsi="Times New Roman" w:cs="Times New Roman"/>
          <w:b/>
          <w:bCs/>
        </w:rPr>
        <w:t>Revista Brasileira de Engenharia Agrícola e Ambiental</w:t>
      </w:r>
      <w:r w:rsidRPr="003B7F04">
        <w:rPr>
          <w:rFonts w:ascii="Times New Roman" w:hAnsi="Times New Roman" w:cs="Times New Roman"/>
        </w:rPr>
        <w:t>, v. 18, n. 4, p. 446–453, 2014.</w:t>
      </w:r>
    </w:p>
    <w:p w14:paraId="138AFBD5" w14:textId="77777777" w:rsidR="00F6500D" w:rsidRDefault="00F6500D" w:rsidP="00F6500D">
      <w:pPr>
        <w:spacing w:after="240" w:line="276" w:lineRule="auto"/>
        <w:jc w:val="both"/>
      </w:pPr>
      <w:r w:rsidRPr="00222AB0">
        <w:rPr>
          <w:rFonts w:ascii="Times New Roman" w:hAnsi="Times New Roman" w:cs="Times New Roman"/>
        </w:rPr>
        <w:t xml:space="preserve">VILLELA, F. A.; PERES, W. R. </w:t>
      </w:r>
      <w:r w:rsidRPr="00222AB0">
        <w:rPr>
          <w:rFonts w:ascii="Times New Roman" w:hAnsi="Times New Roman" w:cs="Times New Roman"/>
          <w:b/>
          <w:bCs/>
        </w:rPr>
        <w:t>Considerações sobre o armazenamento de sementes</w:t>
      </w:r>
      <w:r w:rsidRPr="00222AB0">
        <w:rPr>
          <w:rFonts w:ascii="Times New Roman" w:hAnsi="Times New Roman" w:cs="Times New Roman"/>
        </w:rPr>
        <w:t>. Embrapa Clima Temperado, 2013</w:t>
      </w:r>
      <w:r>
        <w:rPr>
          <w:rFonts w:ascii="Times New Roman" w:hAnsi="Times New Roman" w:cs="Times New Roman"/>
        </w:rPr>
        <w:t>.</w:t>
      </w:r>
      <w:r w:rsidRPr="003B7F04">
        <w:rPr>
          <w:rFonts w:ascii="Times New Roman" w:hAnsi="Times New Roman" w:cs="Times New Roman"/>
        </w:rPr>
        <w:t> </w:t>
      </w:r>
    </w:p>
    <w:p w14:paraId="55EBDAF7" w14:textId="77777777" w:rsidR="00932262" w:rsidRPr="002D5307" w:rsidRDefault="00932262" w:rsidP="00932262">
      <w:pPr>
        <w:spacing w:after="240" w:line="312" w:lineRule="auto"/>
        <w:jc w:val="both"/>
        <w:rPr>
          <w:rFonts w:ascii="Times New Roman" w:hAnsi="Times New Roman" w:cs="Times New Roman"/>
        </w:rPr>
      </w:pPr>
    </w:p>
    <w:p w14:paraId="543C2599" w14:textId="77777777" w:rsidR="006E6FC1" w:rsidRDefault="006E6FC1" w:rsidP="00C96B5A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360" w:lineRule="auto"/>
        <w:jc w:val="both"/>
        <w:rPr>
          <w:color w:val="000000"/>
        </w:rPr>
      </w:pPr>
    </w:p>
    <w:sectPr w:rsidR="006E6FC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1134" w:left="1134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7565AB" w14:textId="77777777" w:rsidR="00883DB9" w:rsidRDefault="00883DB9">
      <w:r>
        <w:separator/>
      </w:r>
    </w:p>
  </w:endnote>
  <w:endnote w:type="continuationSeparator" w:id="0">
    <w:p w14:paraId="77CAA66E" w14:textId="77777777" w:rsidR="00883DB9" w:rsidRDefault="00883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" w:fontKey="{A8066B5E-51A8-4844-8B59-A4C53CC91AFB}"/>
    <w:embedBold r:id="rId2" w:fontKey="{0381773E-5F16-4812-A187-71D73636EED3}"/>
    <w:embedItalic r:id="rId3" w:fontKey="{B192AD4A-2988-4CEE-8D6E-B354DE52AB36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4" w:fontKey="{464004AF-EF65-4BED-A4D3-82EB6F8676E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49B6ADF-E18B-4682-B6C8-D0F1FEC5DF65}"/>
    <w:embedItalic r:id="rId6" w:fontKey="{E6F74B42-D4FA-4E2D-BE0F-18E83304A1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DBE739A-3E9F-4BCE-B5D2-4A4584A5CE31}"/>
    <w:embedBold r:id="rId8" w:fontKey="{EA8CB823-9CF8-4C90-8AA0-3339C99B54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BB0DAEC-5776-47AF-94C9-BF29B9593F3B}"/>
    <w:embedBold r:id="rId10" w:fontKey="{061089AC-F13D-4759-BA30-A832F24125E6}"/>
    <w:embedItalic r:id="rId11" w:fontKey="{603BCDCE-D030-4A49-947F-B3EFDD7BB4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9825F" w14:textId="77777777" w:rsidR="00E36E1F" w:rsidRDefault="00E36E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834ED" w14:textId="77777777" w:rsidR="00E36E1F" w:rsidRDefault="00E36E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Times New Roman" w:eastAsia="Times New Roman" w:hAnsi="Times New Roman" w:cs="Times New Roman"/>
        <w:i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C847E" w14:textId="77777777" w:rsidR="00E36E1F" w:rsidRDefault="00E36E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89184F" w14:textId="77777777" w:rsidR="00883DB9" w:rsidRDefault="00883DB9">
      <w:r>
        <w:separator/>
      </w:r>
    </w:p>
  </w:footnote>
  <w:footnote w:type="continuationSeparator" w:id="0">
    <w:p w14:paraId="59A99268" w14:textId="77777777" w:rsidR="00883DB9" w:rsidRDefault="00883D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EFBD7" w14:textId="77777777" w:rsidR="00E36E1F" w:rsidRDefault="00E36E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91A55" w14:textId="77777777" w:rsidR="00E36E1F" w:rsidRDefault="00E36E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CFC29" w14:textId="77777777" w:rsidR="00E36E1F" w:rsidRDefault="00000000">
    <w:pPr>
      <w:ind w:left="-1133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12A18403" wp14:editId="5952231B">
          <wp:simplePos x="0" y="0"/>
          <wp:positionH relativeFrom="margin">
            <wp:align>center</wp:align>
          </wp:positionH>
          <wp:positionV relativeFrom="paragraph">
            <wp:posOffset>-137160</wp:posOffset>
          </wp:positionV>
          <wp:extent cx="7609523" cy="1519993"/>
          <wp:effectExtent l="0" t="0" r="0" b="4445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534" b="-2913"/>
                  <a:stretch>
                    <a:fillRect/>
                  </a:stretch>
                </pic:blipFill>
                <pic:spPr>
                  <a:xfrm>
                    <a:off x="0" y="0"/>
                    <a:ext cx="7609523" cy="15199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F043AA"/>
    <w:multiLevelType w:val="hybridMultilevel"/>
    <w:tmpl w:val="19FEA3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05073B"/>
    <w:multiLevelType w:val="multilevel"/>
    <w:tmpl w:val="EC9CDA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num w:numId="1" w16cid:durableId="231044062">
    <w:abstractNumId w:val="1"/>
  </w:num>
  <w:num w:numId="2" w16cid:durableId="2008317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731"/>
    <w:rsid w:val="000865C9"/>
    <w:rsid w:val="00096C70"/>
    <w:rsid w:val="00195D38"/>
    <w:rsid w:val="001A3D87"/>
    <w:rsid w:val="002F37B6"/>
    <w:rsid w:val="003E67F6"/>
    <w:rsid w:val="003F4C6D"/>
    <w:rsid w:val="0042528A"/>
    <w:rsid w:val="004708C1"/>
    <w:rsid w:val="005716F1"/>
    <w:rsid w:val="006E6FC1"/>
    <w:rsid w:val="00706A4F"/>
    <w:rsid w:val="00883DB9"/>
    <w:rsid w:val="00932262"/>
    <w:rsid w:val="00AA0E7E"/>
    <w:rsid w:val="00B50A6F"/>
    <w:rsid w:val="00B82A24"/>
    <w:rsid w:val="00BA1120"/>
    <w:rsid w:val="00C41CA8"/>
    <w:rsid w:val="00C96B5A"/>
    <w:rsid w:val="00D93015"/>
    <w:rsid w:val="00E36E1F"/>
    <w:rsid w:val="00F12CC9"/>
    <w:rsid w:val="00F2165F"/>
    <w:rsid w:val="00F33731"/>
    <w:rsid w:val="00F6500D"/>
    <w:rsid w:val="00FA0082"/>
    <w:rsid w:val="00FB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29D42"/>
  <w15:docId w15:val="{E858512B-EE61-4B90-8082-E8D3883F1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120"/>
    </w:pPr>
    <w:rPr>
      <w:rFonts w:ascii="Liberation Sans" w:eastAsia="Liberation Sans" w:hAnsi="Liberation Sans" w:cs="Liberation Sans"/>
      <w:color w:val="000000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B50A6F"/>
    <w:pPr>
      <w:widowControl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93015"/>
    <w:pPr>
      <w:widowControl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3E67F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E67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e.veiga@ifsuldeminas.edu.b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abriel3.silva@alunos.ifsuldeminas.edu.br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samuel.baccoli@ifsuldeminas.edu.b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atr&#237;cia.veiga@ifsuldeminas.edu.br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5359\OneDrive\&#193;rea%20de%20Trabalho\GEECA\QUAIDADE%20DE%20SEMENTE%20(SOJA)%20TCC\JOSIF%20-%202025\Modelo%20-%20Resumo%20JOSIF%202025%20-%20gabrie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Modelo - Resumo JOSIF 2025 - gabriel</Template>
  <TotalTime>52</TotalTime>
  <Pages>6</Pages>
  <Words>2072</Words>
  <Characters>11192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Silva</dc:creator>
  <cp:lastModifiedBy>Gabriel Silva</cp:lastModifiedBy>
  <cp:revision>2</cp:revision>
  <dcterms:created xsi:type="dcterms:W3CDTF">2025-09-12T10:57:00Z</dcterms:created>
  <dcterms:modified xsi:type="dcterms:W3CDTF">2025-09-12T14:20:00Z</dcterms:modified>
</cp:coreProperties>
</file>