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32"/>
          <w:szCs w:val="32"/>
          <w:highlight w:val="red"/>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DESENVOLVIMENTO DA SOJA SOB A INFLUÊNCIA DE BIOESTIMULANTES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2"/>
          <w:szCs w:val="22"/>
          <w:vertAlign w:val="superscript"/>
        </w:rPr>
      </w:pPr>
      <w:r w:rsidDel="00000000" w:rsidR="00000000" w:rsidRPr="00000000">
        <w:rPr>
          <w:rFonts w:ascii="Times New Roman" w:cs="Times New Roman" w:eastAsia="Times New Roman" w:hAnsi="Times New Roman"/>
          <w:b w:val="1"/>
          <w:sz w:val="22"/>
          <w:szCs w:val="22"/>
          <w:rtl w:val="0"/>
        </w:rPr>
        <w:t xml:space="preserve">Luiz A. F. SCOVINI</w:t>
      </w:r>
      <w:r w:rsidDel="00000000" w:rsidR="00000000" w:rsidRPr="00000000">
        <w:rPr>
          <w:rFonts w:ascii="Times New Roman" w:cs="Times New Roman" w:eastAsia="Times New Roman" w:hAnsi="Times New Roman"/>
          <w:b w:val="1"/>
          <w:i w:val="0"/>
          <w:smallCaps w:val="0"/>
          <w:strike w:val="0"/>
          <w:color w:val="000000"/>
          <w:sz w:val="22"/>
          <w:szCs w:val="22"/>
          <w:shd w:fill="auto" w:val="clear"/>
          <w:vertAlign w:val="superscript"/>
        </w:rPr>
        <w:footnoteReference w:customMarkFollows="0" w:id="0"/>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b w:val="1"/>
          <w:sz w:val="22"/>
          <w:szCs w:val="22"/>
          <w:u w:val="single"/>
          <w:rtl w:val="0"/>
        </w:rPr>
        <w:t xml:space="preserve">Isadora DE CARLI</w:t>
      </w:r>
      <w:r w:rsidDel="00000000" w:rsidR="00000000" w:rsidRPr="00000000">
        <w:rPr>
          <w:rFonts w:ascii="Times New Roman" w:cs="Times New Roman" w:eastAsia="Times New Roman" w:hAnsi="Times New Roman"/>
          <w:b w:val="1"/>
          <w:i w:val="0"/>
          <w:smallCaps w:val="0"/>
          <w:strike w:val="0"/>
          <w:color w:val="000000"/>
          <w:sz w:val="22"/>
          <w:szCs w:val="22"/>
          <w:u w:val="single"/>
          <w:shd w:fill="auto" w:val="clear"/>
          <w:vertAlign w:val="superscript"/>
        </w:rPr>
        <w:footnoteReference w:customMarkFollows="0" w:id="1"/>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rtl w:val="0"/>
        </w:rPr>
        <w:t xml:space="preserve">; </w:t>
      </w:r>
      <w:r w:rsidDel="00000000" w:rsidR="00000000" w:rsidRPr="00000000">
        <w:rPr>
          <w:rFonts w:ascii="Times New Roman" w:cs="Times New Roman" w:eastAsia="Times New Roman" w:hAnsi="Times New Roman"/>
          <w:b w:val="1"/>
          <w:sz w:val="22"/>
          <w:szCs w:val="22"/>
          <w:rtl w:val="0"/>
        </w:rPr>
        <w:t xml:space="preserve">Amanda</w:t>
      </w:r>
      <w:r w:rsidDel="00000000" w:rsidR="00000000" w:rsidRPr="00000000">
        <w:rPr>
          <w:rFonts w:ascii="Times New Roman" w:cs="Times New Roman" w:eastAsia="Times New Roman" w:hAnsi="Times New Roman"/>
          <w:b w:val="1"/>
          <w:sz w:val="22"/>
          <w:szCs w:val="22"/>
          <w:rtl w:val="0"/>
        </w:rPr>
        <w:t xml:space="preserve"> C. FERREIRA</w:t>
      </w:r>
      <w:r w:rsidDel="00000000" w:rsidR="00000000" w:rsidRPr="00000000">
        <w:rPr>
          <w:rFonts w:ascii="Times New Roman" w:cs="Times New Roman" w:eastAsia="Times New Roman" w:hAnsi="Times New Roman"/>
          <w:b w:val="1"/>
          <w:sz w:val="22"/>
          <w:szCs w:val="22"/>
          <w:vertAlign w:val="superscript"/>
        </w:rPr>
        <w:footnoteReference w:customMarkFollows="0" w:id="2"/>
      </w:r>
      <w:r w:rsidDel="00000000" w:rsidR="00000000" w:rsidRPr="00000000">
        <w:rPr>
          <w:rFonts w:ascii="Times New Roman" w:cs="Times New Roman" w:eastAsia="Times New Roman" w:hAnsi="Times New Roman"/>
          <w:b w:val="1"/>
          <w:sz w:val="22"/>
          <w:szCs w:val="22"/>
          <w:rtl w:val="0"/>
        </w:rPr>
        <w:t xml:space="preserve">; Lucas</w:t>
      </w:r>
      <w:r w:rsidDel="00000000" w:rsidR="00000000" w:rsidRPr="00000000">
        <w:rPr>
          <w:rFonts w:ascii="Times New Roman" w:cs="Times New Roman" w:eastAsia="Times New Roman" w:hAnsi="Times New Roman"/>
          <w:b w:val="1"/>
          <w:sz w:val="22"/>
          <w:szCs w:val="22"/>
          <w:rtl w:val="0"/>
        </w:rPr>
        <w:t xml:space="preserve"> P. DA FONSECA</w:t>
      </w:r>
      <w:r w:rsidDel="00000000" w:rsidR="00000000" w:rsidRPr="00000000">
        <w:rPr>
          <w:rFonts w:ascii="Times New Roman" w:cs="Times New Roman" w:eastAsia="Times New Roman" w:hAnsi="Times New Roman"/>
          <w:b w:val="1"/>
          <w:sz w:val="22"/>
          <w:szCs w:val="22"/>
          <w:vertAlign w:val="superscript"/>
        </w:rPr>
        <w:footnoteReference w:customMarkFollows="0" w:id="3"/>
      </w:r>
      <w:r w:rsidDel="00000000" w:rsidR="00000000" w:rsidRPr="00000000">
        <w:rPr>
          <w:rFonts w:ascii="Times New Roman" w:cs="Times New Roman" w:eastAsia="Times New Roman" w:hAnsi="Times New Roman"/>
          <w:b w:val="1"/>
          <w:sz w:val="22"/>
          <w:szCs w:val="22"/>
          <w:rtl w:val="0"/>
        </w:rPr>
        <w:t xml:space="preserve">; Matheus</w:t>
      </w:r>
      <w:r w:rsidDel="00000000" w:rsidR="00000000" w:rsidRPr="00000000">
        <w:rPr>
          <w:rFonts w:ascii="Times New Roman" w:cs="Times New Roman" w:eastAsia="Times New Roman" w:hAnsi="Times New Roman"/>
          <w:b w:val="1"/>
          <w:sz w:val="22"/>
          <w:szCs w:val="22"/>
          <w:rtl w:val="0"/>
        </w:rPr>
        <w:t xml:space="preserve"> H. A. FERREIRA</w:t>
      </w:r>
      <w:r w:rsidDel="00000000" w:rsidR="00000000" w:rsidRPr="00000000">
        <w:rPr>
          <w:rFonts w:ascii="Times New Roman" w:cs="Times New Roman" w:eastAsia="Times New Roman" w:hAnsi="Times New Roman"/>
          <w:b w:val="1"/>
          <w:sz w:val="22"/>
          <w:szCs w:val="22"/>
          <w:vertAlign w:val="superscript"/>
        </w:rPr>
        <w:footnoteReference w:customMarkFollows="0" w:id="4"/>
      </w:r>
      <w:r w:rsidDel="00000000" w:rsidR="00000000" w:rsidRPr="00000000">
        <w:rPr>
          <w:rFonts w:ascii="Times New Roman" w:cs="Times New Roman" w:eastAsia="Times New Roman" w:hAnsi="Times New Roman"/>
          <w:b w:val="1"/>
          <w:sz w:val="22"/>
          <w:szCs w:val="22"/>
          <w:vertAlign w:val="superscript"/>
          <w:rtl w:val="0"/>
        </w:rPr>
        <w:t xml:space="preserve"> </w:t>
      </w:r>
      <w:r w:rsidDel="00000000" w:rsidR="00000000" w:rsidRPr="00000000">
        <w:rPr>
          <w:rFonts w:ascii="Times New Roman" w:cs="Times New Roman" w:eastAsia="Times New Roman" w:hAnsi="Times New Roman"/>
          <w:b w:val="1"/>
          <w:sz w:val="22"/>
          <w:szCs w:val="22"/>
          <w:rtl w:val="0"/>
        </w:rPr>
        <w:t xml:space="preserve">; Wellington</w:t>
      </w:r>
      <w:r w:rsidDel="00000000" w:rsidR="00000000" w:rsidRPr="00000000">
        <w:rPr>
          <w:rFonts w:ascii="Times New Roman" w:cs="Times New Roman" w:eastAsia="Times New Roman" w:hAnsi="Times New Roman"/>
          <w:b w:val="1"/>
          <w:sz w:val="22"/>
          <w:szCs w:val="22"/>
          <w:rtl w:val="0"/>
        </w:rPr>
        <w:t xml:space="preserve"> M. BARBOSA</w:t>
      </w:r>
      <w:r w:rsidDel="00000000" w:rsidR="00000000" w:rsidRPr="00000000">
        <w:rPr>
          <w:rFonts w:ascii="Times New Roman" w:cs="Times New Roman" w:eastAsia="Times New Roman" w:hAnsi="Times New Roman"/>
          <w:b w:val="1"/>
          <w:sz w:val="22"/>
          <w:szCs w:val="22"/>
          <w:vertAlign w:val="superscript"/>
        </w:rPr>
        <w:footnoteReference w:customMarkFollows="0" w:id="5"/>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crescente demanda por alternativas sustentáveis na agricultura nos últimos anos tem impulsionado o uso de bioestimulantes na cultura da soja. Este trabalho teve como objetivo avaliar os efeitos da aplicação de ácido salicílico, metionina e extrato pirolenhoso sobre o desenvolvimento vegetativo e reprodutivo da soja (</w:t>
      </w:r>
      <w:r w:rsidDel="00000000" w:rsidR="00000000" w:rsidRPr="00000000">
        <w:rPr>
          <w:rFonts w:ascii="Times New Roman" w:cs="Times New Roman" w:eastAsia="Times New Roman" w:hAnsi="Times New Roman"/>
          <w:i w:val="1"/>
          <w:sz w:val="20"/>
          <w:szCs w:val="20"/>
          <w:rtl w:val="0"/>
        </w:rPr>
        <w:t xml:space="preserve">Glycine max</w:t>
      </w:r>
      <w:r w:rsidDel="00000000" w:rsidR="00000000" w:rsidRPr="00000000">
        <w:rPr>
          <w:rFonts w:ascii="Times New Roman" w:cs="Times New Roman" w:eastAsia="Times New Roman" w:hAnsi="Times New Roman"/>
          <w:sz w:val="20"/>
          <w:szCs w:val="20"/>
          <w:rtl w:val="0"/>
        </w:rPr>
        <w:t xml:space="preserve"> L.). O experimento foi conduzido em casa de vegetação, utilizando delineamento em blocos casualizados com 10 tratamentos e três repetições. As aplicações foram realizadas via pulverização foliar nos estádios fenológicos V3, V8 e R2, com três</w:t>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diferentes concentrações para cada substância bioestimulante. Foram avaliadas variáveis morfofisiológicas e produtivas, como altura de planta, índice SPAD, massa da parte aérea, massa da raiz, número de vagens, entre outras. Os resultados demonstraram que o ácido salicílico não promoveu alterações significativas nas variáveis avaliadas, indicando estabilidade fisiológica e ausência de fitotoxicidade sob as condições do experimento. Com as aplicações de extrato pirolenhoso, observou-se um aumento significativo na altura das plantas e na massa seca da parte aérea, evidenciando seu potencial como bioestimulante natural para o crescimento vegetativo. Em contrapartida, a aplicação de metionina reduziu o volume e a massa das raízes, sugerindo um efeito inibitório sobre o desenvolvimento radicular. Conclui-se que os bioestimulantes podem modificar o crescimento da soja de maneira seletiva, sendo o extrato pirolenhoso a alternativa mais promissora para o estímulo do vigor vegetativo.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Palavras-chave: </w:t>
      </w:r>
      <w:r w:rsidDel="00000000" w:rsidR="00000000" w:rsidRPr="00000000">
        <w:rPr>
          <w:rFonts w:ascii="Times New Roman" w:cs="Times New Roman" w:eastAsia="Times New Roman" w:hAnsi="Times New Roman"/>
          <w:sz w:val="20"/>
          <w:szCs w:val="20"/>
          <w:rtl w:val="0"/>
        </w:rPr>
        <w:t xml:space="preserve">Metionina; ácido salicílico; extrato pirolenhoso; </w:t>
      </w:r>
      <w:r w:rsidDel="00000000" w:rsidR="00000000" w:rsidRPr="00000000">
        <w:rPr>
          <w:rFonts w:ascii="Times New Roman" w:cs="Times New Roman" w:eastAsia="Times New Roman" w:hAnsi="Times New Roman"/>
          <w:i w:val="1"/>
          <w:sz w:val="20"/>
          <w:szCs w:val="20"/>
          <w:rtl w:val="0"/>
        </w:rPr>
        <w:t xml:space="preserve">Glycine ma</w:t>
      </w:r>
      <w:r w:rsidDel="00000000" w:rsidR="00000000" w:rsidRPr="00000000">
        <w:rPr>
          <w:rFonts w:ascii="Times New Roman" w:cs="Times New Roman" w:eastAsia="Times New Roman" w:hAnsi="Times New Roman"/>
          <w:sz w:val="20"/>
          <w:szCs w:val="20"/>
          <w:rtl w:val="0"/>
        </w:rPr>
        <w:t xml:space="preserve">x L.</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INTRODUÇÃO</w:t>
      </w:r>
      <w:r w:rsidDel="00000000" w:rsidR="00000000" w:rsidRPr="00000000">
        <w:rPr>
          <w:rtl w:val="0"/>
        </w:rPr>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produção de soja tem se destacado entre as atividades econômicas com os maiores crescimentos nas últimas décadas. Esse avanço pode ser atribuído a uma série de fatores, como o desenvolvimento de um sólido mercado internacional voltado para o comércio de produtos do complexo agroindustrial da cultura e a consolidação da oleaginosa como uma importante fonte de proteína vegetal. Essa demanda crescente, especialmente nos setores que produzem alimentos de origem animal, tem sido um dos principais impulsionadores desse crescimento (Hirakuri; Lazzarotto, 2014; Baldan et al., 2021).</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Sul de Minas Gerais, uma região tradicionalmente voltada para a produção de café e a pecuária leiteira, a soja tem se tornado cada vez mais uma cultura de interesse, em geral em rotação de culturas com o milho. Essa prática proporciona ao produtor rural maior flexibilidade de renda, que pode variar em função do nível tecnológico adotado, com os gastos com adubação, produtos fitossanitários e colheita (Silva et al., 2023). </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Estudos sobre a aplicação de bioestimulantes têm demonstrado que esses compostos podem promover aumento da produtividade e do desenvolvimento vegetal. A utilização desses produtos pode, portanto, contribuir para a redução dos custos de produção, ao mesmo tempo</w:t>
      </w:r>
    </w:p>
    <w:p w:rsidR="00000000" w:rsidDel="00000000" w:rsidP="00000000" w:rsidRDefault="00000000" w:rsidRPr="00000000" w14:paraId="0000001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 oferece benefícios adicionais ao agricultor (Lorenzetti et al., 2018).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FUNDAMENTAÇÃO TEÓRICA</w:t>
      </w:r>
      <w:r w:rsidDel="00000000" w:rsidR="00000000" w:rsidRPr="00000000">
        <w:rPr>
          <w:rtl w:val="0"/>
        </w:rPr>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Ressaltando moléculas que ajudam na resistência de plantas, o uso de hormônios se torna uma opção de aumentar a rusticidade de plantas. Dessa forma, o ácido salicílico (AS) desempenha um duplo papel: como fitorregulador e mitigador do estresse hídrico. Sua função hormonal de estímulo ao crescimento resulta da interação com outros fitormônios, como auxinas, giberelinas, citocininas e etileno, que estão associados a diversos processos fisiológicos das plantas (Rivas-San Vicente; Plasencia, 2011). No entanto, apesar da importância desse mecanismo, sua ação específica ainda carece de uma compreensão completa.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Neste contexto, Lian et al., (2000) investigaram os efeitos do ácido salicílico na nodulação e no desenvolvimento de plântulas de soja. Eles observaram que concentrações elevadas (5 mM) de ácido salicílico reduziram o crescimento das plântulas, enquanto concentrações mais baixas não apresentaram efeitos adversos significativos.</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analisando compostos o extrato pirolenhoso tem se mostrado promissor na agricultura sustentável devido às suas diversas propriedades benéficas para o crescimento das plantas. Extraído da pirólise de materiais orgânicos, como madeira, o extrato pirolenhoso contém compostos fenólicos, ácidos orgânicos, e sais minerais que estimulam o crescimento das plantas, aumentam a resistência a estresses bióticos e abióticos e melhoram a saúde do solo. Segundo estudos recentes, a aplicação de extrato pirolenhoso pode aumentar a resistência das plantas ao estresse hídrico, promover o crescimento radicular e até melhorar a absorção de nutrientes (Silva et al., 2021).</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Ainda citando bioestimulantes importantes, a metionina é um aminoácido essencial que desempenha papel crucial no metabolismo vegetal, sendo precursora de compostos importantes como o etileno e a S-adenosilmetionina. Sua aplicação exógena, especialmente em culturas como a soja, tem demonstrado efeitos bioestimulantes significativos, promovendo o crescimento, a fotossíntese e a tolerância ao estresse hídrico (Du et al., 2021).</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MATERIAL E MÉTODOS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cultivo foi realizado em vasos de polietileno com capacidade de 3,5 L, preenchidos com uma mistura de Latossolo Vermelho, areia lavada e substrato vegetal comercial na proporção de 2:1:1 bem homogeneizado. Foram semeadas cinco sementes por vaso, com posterior desbaste para manter duas plantas por unidade experimental.</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 preparo do substrato, foi realizada a adição de MAP (fosfato monoamônico 12- 52-00) na dose correspondente a 150 kg ha⁻¹, calculada com base no volume de solo contido em cada vaso e proporcionalmente ajustada à camada de 0 a 20 cm de solo por hectare, considerando a análise química do solo. Também foram semeadas quatro sementes por vaso de soja da cultivar Zeus, pertencente à empresa Brasmax®.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delineamento experimental adotado foi em blocos casualizados, com aplicação de três doses de metionina (0,25; 0,5; e 1,0 mM/L), três doses de ácido salicílico (0,25; 0,5; e 1,0 mM/L), três doses de extrato pirolenhoso (10; 20; e 40 mL/L), além do controle (água destilada). Os 10 tratamentos foram compostos por 3 repetições, com 4 vasos por parcela, totalizando 120 parcelas experimentais.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colheita, todo o material presente no vaso foi coletado e separado em parte aérea, radicular e vagens. O material foi secado em estufa com circulação contínua de ar por 72 h, a 70º C. Em seguida, o material foi pesado separadamente e então somado, para obtenção da massa seca total da parte aérea.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RESULTADOS E DISCUSSÃO</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aplicação de ácido salicílico (AS) na soja não promoveu alterações significativas no crescimento vegetativo ou nos parâmetros produtivos, como altura de planta, massa seca da parte aérea e número de vagens. Esse resultado contrasta com o estudo de Khan et al. (2012), que observaram efeitos positivos do AS sobre o crescimento de diferentes culturas, sugerindo que sua eficácia pode variar conforme a espécie e as condições ambientais.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outro lado, o extrato pirolenhoso (EP) demonstrou efeitos positivos no desenvolvimento da soja em casa de vegetação, com destaque para o aumento da altura das plantas (64,69 cm) e da massa seca da parte aérea (8,99 g) nas doses de 30,33 mL/L e 26,43 mL/L, respectivamente. Resultados semelhantes foram observados por Oliveira et al. (2019), que relataram incremento da biomassa aérea do feijão com o uso do EP, embora sem impacto significativo nos componentes reprodutivos.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metionina reduziu a massa fresca e o volume das raízes da soja, além de diminuir o diâmetro do caule, sem efeitos relevantes sobre a parte aérea. Esses achados contrastam com os de Bougherra et al. (2013), que observaram estímulo ao crescimento radicular em alface após aplicação de metionina, o que evidencia respostas diferenciadas entre espécies e condições experimentais.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pjjg5wro3w9k"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CONCLUSÃO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Nas condições do presente experimento, o ácido salicílico não ocasionou alterações significativas no desenvolvimento da soja. Em contrapartida, o extrato pirolenhoso proporcionou incremento significativo no desenvolvimento da parte aérea, enquanto as aplicações de metionina provocaram redução significativa do sistema radicular da cultura.</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REFERÊNCIAS </w:t>
      </w:r>
    </w:p>
    <w:p w:rsidR="00000000" w:rsidDel="00000000" w:rsidP="00000000" w:rsidRDefault="00000000" w:rsidRPr="00000000" w14:paraId="0000002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BOUGHERRA, H.; GAVINA, A.; KSIBI, M.; RASTEIRO, M. G.; ROCHA-SANTOS, T.; PEREIRA, R.; BOUHLOU, L.; ALOUI, F.; GUEYE, M.; KAMEL, M.; HADDAD, M. Effect of methionine on growth and antioxidant system of Lactuca sativa under stress conditions. </w:t>
      </w:r>
      <w:r w:rsidDel="00000000" w:rsidR="00000000" w:rsidRPr="00000000">
        <w:rPr>
          <w:rFonts w:ascii="Times New Roman" w:cs="Times New Roman" w:eastAsia="Times New Roman" w:hAnsi="Times New Roman"/>
          <w:b w:val="1"/>
          <w:rtl w:val="0"/>
        </w:rPr>
        <w:t xml:space="preserve">Journal of Agricultural Science and Technology</w:t>
      </w:r>
      <w:r w:rsidDel="00000000" w:rsidR="00000000" w:rsidRPr="00000000">
        <w:rPr>
          <w:rFonts w:ascii="Times New Roman" w:cs="Times New Roman" w:eastAsia="Times New Roman" w:hAnsi="Times New Roman"/>
          <w:rtl w:val="0"/>
        </w:rPr>
        <w:t xml:space="preserve">, v. 15, n. 6, p. 1227–1235, 2013..v</w:t>
      </w:r>
    </w:p>
    <w:p w:rsidR="00000000" w:rsidDel="00000000" w:rsidP="00000000" w:rsidRDefault="00000000" w:rsidRPr="00000000" w14:paraId="0000002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 Jian; ZHANG, Qiang; LIU, Wei; YANG, Jinfeng; WANG, Jie. Exogenous application of amino acids improves growth, photosynthesis, and antioxidant capacity of soybean under drought stress. </w:t>
      </w:r>
      <w:r w:rsidDel="00000000" w:rsidR="00000000" w:rsidRPr="00000000">
        <w:rPr>
          <w:rFonts w:ascii="Times New Roman" w:cs="Times New Roman" w:eastAsia="Times New Roman" w:hAnsi="Times New Roman"/>
          <w:b w:val="1"/>
          <w:rtl w:val="0"/>
        </w:rPr>
        <w:t xml:space="preserve">Plant Physiology and Biochemistry</w:t>
      </w:r>
      <w:r w:rsidDel="00000000" w:rsidR="00000000" w:rsidRPr="00000000">
        <w:rPr>
          <w:rFonts w:ascii="Times New Roman" w:cs="Times New Roman" w:eastAsia="Times New Roman" w:hAnsi="Times New Roman"/>
          <w:rtl w:val="0"/>
        </w:rPr>
        <w:t xml:space="preserve">, Paris, v. 167, p. 360–370, 2021. DOI: https://doi.org/10.1016/j.plaphy.2021.08.014. Acesso em: 15 abr. 2025</w:t>
      </w:r>
    </w:p>
    <w:p w:rsidR="00000000" w:rsidDel="00000000" w:rsidP="00000000" w:rsidRDefault="00000000" w:rsidRPr="00000000" w14:paraId="0000002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HIRAKURI, M. H; LAZZAROTTO, J. J. O agronegócio da soja nos contextos mundial e brasileiro. Londrina, PR: Editora Embrapa Soja. Documentos 349. 2014. 37 p. JOSEPH, B.; JINI, D.; SUJATHA, S. Insight into the role of exogenous salicylic acid on plants grown under a salt environment. </w:t>
      </w:r>
      <w:r w:rsidDel="00000000" w:rsidR="00000000" w:rsidRPr="00000000">
        <w:rPr>
          <w:rFonts w:ascii="Times New Roman" w:cs="Times New Roman" w:eastAsia="Times New Roman" w:hAnsi="Times New Roman"/>
          <w:b w:val="1"/>
          <w:rtl w:val="0"/>
        </w:rPr>
        <w:t xml:space="preserve">Asian Journal of Crop Science</w:t>
      </w:r>
      <w:r w:rsidDel="00000000" w:rsidR="00000000" w:rsidRPr="00000000">
        <w:rPr>
          <w:rFonts w:ascii="Times New Roman" w:cs="Times New Roman" w:eastAsia="Times New Roman" w:hAnsi="Times New Roman"/>
          <w:rtl w:val="0"/>
        </w:rPr>
        <w:t xml:space="preserve">, v. 2, n. 4, p. 226 - 235, 2010.</w:t>
      </w:r>
    </w:p>
    <w:p w:rsidR="00000000" w:rsidDel="00000000" w:rsidP="00000000" w:rsidRDefault="00000000" w:rsidRPr="00000000" w14:paraId="0000002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KHAN, S. U.; BANO, A.; JALALUD-DIN, D.; GURMANI, A. R. Abscisic acid and salicylic acid seed treatment as potent inducer of drought tolerance in wheat (</w:t>
      </w:r>
      <w:r w:rsidDel="00000000" w:rsidR="00000000" w:rsidRPr="00000000">
        <w:rPr>
          <w:rFonts w:ascii="Times New Roman" w:cs="Times New Roman" w:eastAsia="Times New Roman" w:hAnsi="Times New Roman"/>
          <w:i w:val="1"/>
          <w:rtl w:val="0"/>
        </w:rPr>
        <w:t xml:space="preserve">Triticum aestivum</w:t>
      </w:r>
      <w:r w:rsidDel="00000000" w:rsidR="00000000" w:rsidRPr="00000000">
        <w:rPr>
          <w:rFonts w:ascii="Times New Roman" w:cs="Times New Roman" w:eastAsia="Times New Roman" w:hAnsi="Times New Roman"/>
          <w:rtl w:val="0"/>
        </w:rPr>
        <w:t xml:space="preserve"> L.). </w:t>
      </w:r>
      <w:r w:rsidDel="00000000" w:rsidR="00000000" w:rsidRPr="00000000">
        <w:rPr>
          <w:rFonts w:ascii="Times New Roman" w:cs="Times New Roman" w:eastAsia="Times New Roman" w:hAnsi="Times New Roman"/>
          <w:b w:val="1"/>
          <w:rtl w:val="0"/>
        </w:rPr>
        <w:t xml:space="preserve">Pakistan Journal of Botany</w:t>
      </w:r>
      <w:r w:rsidDel="00000000" w:rsidR="00000000" w:rsidRPr="00000000">
        <w:rPr>
          <w:rFonts w:ascii="Times New Roman" w:cs="Times New Roman" w:eastAsia="Times New Roman" w:hAnsi="Times New Roman"/>
          <w:rtl w:val="0"/>
        </w:rPr>
        <w:t xml:space="preserve">, v. 44, p. 43–49, 2012. Disponível em: https://www.scirp.org/reference/referencespapers?referenceid=2043033. Acesso em: 15 maio 2025.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LIAN, B.; ZHOU, X.; MIRANSARI, M.; SMITH, D. L. Effects of Salicylic Acid on the Development and Root Nodulation of Soybean Seedlings. </w:t>
      </w:r>
      <w:r w:rsidDel="00000000" w:rsidR="00000000" w:rsidRPr="00000000">
        <w:rPr>
          <w:rFonts w:ascii="Times New Roman" w:cs="Times New Roman" w:eastAsia="Times New Roman" w:hAnsi="Times New Roman"/>
          <w:b w:val="1"/>
          <w:rtl w:val="0"/>
        </w:rPr>
        <w:t xml:space="preserve">Journal of Agronomy and Crop Science</w:t>
      </w:r>
      <w:r w:rsidDel="00000000" w:rsidR="00000000" w:rsidRPr="00000000">
        <w:rPr>
          <w:rFonts w:ascii="Times New Roman" w:cs="Times New Roman" w:eastAsia="Times New Roman" w:hAnsi="Times New Roman"/>
          <w:rtl w:val="0"/>
        </w:rPr>
        <w:t xml:space="preserve">, v. 185, n. 3, p. 187–192, 2000. Disponível em: https://doi.org/10.1046/j.1439- 037x.2000.00419.x. Acesso em: 15 abr. 2025.</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LORENZETTI, E.; STANGARLIN, J. R.; KUHN, O. J.; ROBERTO LUIS PORTZ, R. L. Indução de resistência à Macrophomina phaseolina em soja tratada com extrato de alecrim. </w:t>
      </w:r>
      <w:r w:rsidDel="00000000" w:rsidR="00000000" w:rsidRPr="00000000">
        <w:rPr>
          <w:rFonts w:ascii="Times New Roman" w:cs="Times New Roman" w:eastAsia="Times New Roman" w:hAnsi="Times New Roman"/>
          <w:b w:val="1"/>
          <w:rtl w:val="0"/>
        </w:rPr>
        <w:t xml:space="preserve">Summa Phytopathologica</w:t>
      </w:r>
      <w:r w:rsidDel="00000000" w:rsidR="00000000" w:rsidRPr="00000000">
        <w:rPr>
          <w:rFonts w:ascii="Times New Roman" w:cs="Times New Roman" w:eastAsia="Times New Roman" w:hAnsi="Times New Roman"/>
          <w:rtl w:val="0"/>
        </w:rPr>
        <w:t xml:space="preserve">, v. 44, p 1 - 5, 2018.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OLIVEIRA, D. G.; SANTOS, R. M.; PEREIRA, T. F.; ALMEIDA, J. R.; COSTA, M. L. Efeitos do extrato pirolenhoso no </w:t>
      </w:r>
      <w:r w:rsidDel="00000000" w:rsidR="00000000" w:rsidRPr="00000000">
        <w:rPr>
          <w:rFonts w:ascii="Times New Roman" w:cs="Times New Roman" w:eastAsia="Times New Roman" w:hAnsi="Times New Roman"/>
          <w:rtl w:val="0"/>
        </w:rPr>
        <w:t xml:space="preserve">crescimento de feijoeiro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Cadernos de Agroecologia</w:t>
      </w:r>
      <w:r w:rsidDel="00000000" w:rsidR="00000000" w:rsidRPr="00000000">
        <w:rPr>
          <w:rFonts w:ascii="Times New Roman" w:cs="Times New Roman" w:eastAsia="Times New Roman" w:hAnsi="Times New Roman"/>
          <w:rtl w:val="0"/>
        </w:rPr>
        <w:t xml:space="preserve">, v. 14, n. 1, p. 1–6, 2019.</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RIVAS-SAN VICENTE, M.; PLASENCIA, J. Salicylic acid beyond defence: its role in plant growth and development. </w:t>
      </w:r>
      <w:r w:rsidDel="00000000" w:rsidR="00000000" w:rsidRPr="00000000">
        <w:rPr>
          <w:rFonts w:ascii="Times New Roman" w:cs="Times New Roman" w:eastAsia="Times New Roman" w:hAnsi="Times New Roman"/>
          <w:b w:val="1"/>
          <w:rtl w:val="0"/>
        </w:rPr>
        <w:t xml:space="preserve">Journal of Experimental Botany</w:t>
      </w:r>
      <w:r w:rsidDel="00000000" w:rsidR="00000000" w:rsidRPr="00000000">
        <w:rPr>
          <w:rFonts w:ascii="Times New Roman" w:cs="Times New Roman" w:eastAsia="Times New Roman" w:hAnsi="Times New Roman"/>
          <w:rtl w:val="0"/>
        </w:rPr>
        <w:t xml:space="preserve">, Oxford, v. 62, n. 10, p. 3321 - 3338, 2011.</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SILVA, S.; PEREIRA, J.; MATOS, E.; COSTA, R. Desempenho agronômico de diferentes cultivares de soja para a região de inconfidentes - MG. </w:t>
      </w:r>
      <w:r w:rsidDel="00000000" w:rsidR="00000000" w:rsidRPr="00000000">
        <w:rPr>
          <w:rFonts w:ascii="Times New Roman" w:cs="Times New Roman" w:eastAsia="Times New Roman" w:hAnsi="Times New Roman"/>
          <w:b w:val="1"/>
          <w:rtl w:val="0"/>
        </w:rPr>
        <w:t xml:space="preserve">Anais</w:t>
      </w:r>
      <w:r w:rsidDel="00000000" w:rsidR="00000000" w:rsidRPr="00000000">
        <w:rPr>
          <w:rFonts w:ascii="Times New Roman" w:cs="Times New Roman" w:eastAsia="Times New Roman" w:hAnsi="Times New Roman"/>
          <w:rtl w:val="0"/>
        </w:rPr>
        <w:t xml:space="preserve">... Josif, Inconfidentes. 15° Jornada Científica, nov. 2023.</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SILVA, T; MEIRELES, F. Análise da influência de variáveis agrometeorológicas na produtividade da soja no Paraná. </w:t>
      </w:r>
      <w:r w:rsidDel="00000000" w:rsidR="00000000" w:rsidRPr="00000000">
        <w:rPr>
          <w:rFonts w:ascii="Times New Roman" w:cs="Times New Roman" w:eastAsia="Times New Roman" w:hAnsi="Times New Roman"/>
          <w:b w:val="1"/>
          <w:rtl w:val="0"/>
        </w:rPr>
        <w:t xml:space="preserve">Journal of Agricultural Studies</w:t>
      </w:r>
      <w:r w:rsidDel="00000000" w:rsidR="00000000" w:rsidRPr="00000000">
        <w:rPr>
          <w:rFonts w:ascii="Times New Roman" w:cs="Times New Roman" w:eastAsia="Times New Roman" w:hAnsi="Times New Roman"/>
          <w:rtl w:val="0"/>
        </w:rPr>
        <w:t xml:space="preserve">, v. 9, n. 3, p. 35–48, 2021.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360" w:lineRule="auto"/>
        <w:ind w:left="0" w:right="0" w:firstLine="0"/>
        <w:jc w:val="both"/>
        <w:rPr>
          <w:i w:val="0"/>
          <w:smallCaps w:val="0"/>
          <w:strike w:val="0"/>
          <w:color w:val="000000"/>
          <w:sz w:val="24"/>
          <w:szCs w:val="24"/>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134"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Bolsista PIBIC/CNPq, IFSULDEMINAS –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Campus </w:t>
      </w:r>
      <w:r w:rsidDel="00000000" w:rsidR="00000000" w:rsidRPr="00000000">
        <w:rPr>
          <w:rFonts w:ascii="Times New Roman" w:cs="Times New Roman" w:eastAsia="Times New Roman" w:hAnsi="Times New Roman"/>
          <w:i w:val="1"/>
          <w:sz w:val="20"/>
          <w:szCs w:val="20"/>
          <w:rtl w:val="0"/>
        </w:rPr>
        <w:t xml:space="preserve">Machado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E-mail: </w:t>
      </w:r>
      <w:r w:rsidDel="00000000" w:rsidR="00000000" w:rsidRPr="00000000">
        <w:rPr>
          <w:rFonts w:ascii="Times New Roman" w:cs="Times New Roman" w:eastAsia="Times New Roman" w:hAnsi="Times New Roman"/>
          <w:sz w:val="20"/>
          <w:szCs w:val="20"/>
          <w:rtl w:val="0"/>
        </w:rPr>
        <w:t xml:space="preserve">luiz.scovini@alunos.ifsuldeminas.edu.br</w:t>
      </w:r>
      <w:r w:rsidDel="00000000" w:rsidR="00000000" w:rsidRPr="00000000">
        <w:rPr>
          <w:rtl w:val="0"/>
        </w:rPr>
      </w:r>
    </w:p>
  </w:footnote>
  <w:footnote w:id="1">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Discente da </w:t>
      </w:r>
      <w:r w:rsidDel="00000000" w:rsidR="00000000" w:rsidRPr="00000000">
        <w:rPr>
          <w:rFonts w:ascii="Times New Roman" w:cs="Times New Roman" w:eastAsia="Times New Roman" w:hAnsi="Times New Roman"/>
          <w:sz w:val="20"/>
          <w:szCs w:val="20"/>
          <w:rtl w:val="0"/>
        </w:rPr>
        <w:t xml:space="preserve">Agronomia</w:t>
      </w:r>
      <w:r w:rsidDel="00000000" w:rsidR="00000000" w:rsidRPr="00000000">
        <w:rPr>
          <w:rFonts w:ascii="Times New Roman" w:cs="Times New Roman" w:eastAsia="Times New Roman" w:hAnsi="Times New Roman"/>
          <w:sz w:val="20"/>
          <w:szCs w:val="20"/>
          <w:rtl w:val="0"/>
        </w:rPr>
        <w:t xml:space="preserve"> IFSULDEMINAS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i w:val="1"/>
          <w:sz w:val="20"/>
          <w:szCs w:val="20"/>
          <w:rtl w:val="0"/>
        </w:rPr>
        <w:t xml:space="preserve">Campus Machado</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E-mail: </w:t>
      </w:r>
      <w:r w:rsidDel="00000000" w:rsidR="00000000" w:rsidRPr="00000000">
        <w:rPr>
          <w:rFonts w:ascii="Times New Roman" w:cs="Times New Roman" w:eastAsia="Times New Roman" w:hAnsi="Times New Roman"/>
          <w:sz w:val="20"/>
          <w:szCs w:val="20"/>
          <w:rtl w:val="0"/>
        </w:rPr>
        <w:t xml:space="preserve">isadora.bento@alunos.ifsuldeminas.edu.br</w:t>
      </w:r>
      <w:r w:rsidDel="00000000" w:rsidR="00000000" w:rsidRPr="00000000">
        <w:rPr>
          <w:rtl w:val="0"/>
        </w:rPr>
      </w:r>
    </w:p>
  </w:footnote>
  <w:footnote w:id="2">
    <w:p w:rsidR="00000000" w:rsidDel="00000000" w:rsidP="00000000" w:rsidRDefault="00000000" w:rsidRPr="00000000" w14:paraId="0000003D">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Discente da </w:t>
      </w:r>
      <w:r w:rsidDel="00000000" w:rsidR="00000000" w:rsidRPr="00000000">
        <w:rPr>
          <w:rFonts w:ascii="Times New Roman" w:cs="Times New Roman" w:eastAsia="Times New Roman" w:hAnsi="Times New Roman"/>
          <w:sz w:val="20"/>
          <w:szCs w:val="20"/>
          <w:rtl w:val="0"/>
        </w:rPr>
        <w:t xml:space="preserve">Agronomia</w:t>
      </w:r>
      <w:r w:rsidDel="00000000" w:rsidR="00000000" w:rsidRPr="00000000">
        <w:rPr>
          <w:rFonts w:ascii="Times New Roman" w:cs="Times New Roman" w:eastAsia="Times New Roman" w:hAnsi="Times New Roman"/>
          <w:sz w:val="20"/>
          <w:szCs w:val="20"/>
          <w:rtl w:val="0"/>
        </w:rPr>
        <w:t xml:space="preserve"> IFSULDEMINAS – </w:t>
      </w:r>
      <w:r w:rsidDel="00000000" w:rsidR="00000000" w:rsidRPr="00000000">
        <w:rPr>
          <w:rFonts w:ascii="Times New Roman" w:cs="Times New Roman" w:eastAsia="Times New Roman" w:hAnsi="Times New Roman"/>
          <w:i w:val="1"/>
          <w:sz w:val="20"/>
          <w:szCs w:val="20"/>
          <w:rtl w:val="0"/>
        </w:rPr>
        <w:t xml:space="preserve">Campus Machado</w:t>
      </w:r>
      <w:r w:rsidDel="00000000" w:rsidR="00000000" w:rsidRPr="00000000">
        <w:rPr>
          <w:rFonts w:ascii="Times New Roman" w:cs="Times New Roman" w:eastAsia="Times New Roman" w:hAnsi="Times New Roman"/>
          <w:sz w:val="20"/>
          <w:szCs w:val="20"/>
          <w:rtl w:val="0"/>
        </w:rPr>
        <w:t xml:space="preserve">. E-mail: amanda5.ferreira@alunos.ifsuldeminas.edu.br</w:t>
      </w:r>
    </w:p>
  </w:footnote>
  <w:footnote w:id="3">
    <w:p w:rsidR="00000000" w:rsidDel="00000000" w:rsidP="00000000" w:rsidRDefault="00000000" w:rsidRPr="00000000" w14:paraId="00000044">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Discente da </w:t>
      </w:r>
      <w:r w:rsidDel="00000000" w:rsidR="00000000" w:rsidRPr="00000000">
        <w:rPr>
          <w:rFonts w:ascii="Times New Roman" w:cs="Times New Roman" w:eastAsia="Times New Roman" w:hAnsi="Times New Roman"/>
          <w:sz w:val="20"/>
          <w:szCs w:val="20"/>
          <w:rtl w:val="0"/>
        </w:rPr>
        <w:t xml:space="preserve">Agronomia</w:t>
      </w:r>
      <w:r w:rsidDel="00000000" w:rsidR="00000000" w:rsidRPr="00000000">
        <w:rPr>
          <w:rFonts w:ascii="Times New Roman" w:cs="Times New Roman" w:eastAsia="Times New Roman" w:hAnsi="Times New Roman"/>
          <w:sz w:val="20"/>
          <w:szCs w:val="20"/>
          <w:rtl w:val="0"/>
        </w:rPr>
        <w:t xml:space="preserve"> IFSULDEMINAS – </w:t>
      </w:r>
      <w:r w:rsidDel="00000000" w:rsidR="00000000" w:rsidRPr="00000000">
        <w:rPr>
          <w:rFonts w:ascii="Times New Roman" w:cs="Times New Roman" w:eastAsia="Times New Roman" w:hAnsi="Times New Roman"/>
          <w:i w:val="1"/>
          <w:sz w:val="20"/>
          <w:szCs w:val="20"/>
          <w:rtl w:val="0"/>
        </w:rPr>
        <w:t xml:space="preserve">Campus Machado</w:t>
      </w:r>
      <w:r w:rsidDel="00000000" w:rsidR="00000000" w:rsidRPr="00000000">
        <w:rPr>
          <w:rFonts w:ascii="Times New Roman" w:cs="Times New Roman" w:eastAsia="Times New Roman" w:hAnsi="Times New Roman"/>
          <w:sz w:val="20"/>
          <w:szCs w:val="20"/>
          <w:rtl w:val="0"/>
        </w:rPr>
        <w:t xml:space="preserve">. E-mail: lucas.pellegrini@ifsuldeminas.edu.br.</w:t>
      </w:r>
    </w:p>
  </w:footnote>
  <w:footnote w:id="4">
    <w:p w:rsidR="00000000" w:rsidDel="00000000" w:rsidP="00000000" w:rsidRDefault="00000000" w:rsidRPr="00000000" w14:paraId="00000045">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Discente da </w:t>
      </w:r>
      <w:r w:rsidDel="00000000" w:rsidR="00000000" w:rsidRPr="00000000">
        <w:rPr>
          <w:rFonts w:ascii="Times New Roman" w:cs="Times New Roman" w:eastAsia="Times New Roman" w:hAnsi="Times New Roman"/>
          <w:sz w:val="20"/>
          <w:szCs w:val="20"/>
          <w:rtl w:val="0"/>
        </w:rPr>
        <w:t xml:space="preserve">Agronomia</w:t>
      </w:r>
      <w:r w:rsidDel="00000000" w:rsidR="00000000" w:rsidRPr="00000000">
        <w:rPr>
          <w:rFonts w:ascii="Times New Roman" w:cs="Times New Roman" w:eastAsia="Times New Roman" w:hAnsi="Times New Roman"/>
          <w:sz w:val="20"/>
          <w:szCs w:val="20"/>
          <w:rtl w:val="0"/>
        </w:rPr>
        <w:t xml:space="preserve"> IFSULDEMINAS – </w:t>
      </w:r>
      <w:r w:rsidDel="00000000" w:rsidR="00000000" w:rsidRPr="00000000">
        <w:rPr>
          <w:rFonts w:ascii="Times New Roman" w:cs="Times New Roman" w:eastAsia="Times New Roman" w:hAnsi="Times New Roman"/>
          <w:i w:val="1"/>
          <w:sz w:val="20"/>
          <w:szCs w:val="20"/>
          <w:rtl w:val="0"/>
        </w:rPr>
        <w:t xml:space="preserve">Campus Machado</w:t>
      </w:r>
      <w:r w:rsidDel="00000000" w:rsidR="00000000" w:rsidRPr="00000000">
        <w:rPr>
          <w:rFonts w:ascii="Times New Roman" w:cs="Times New Roman" w:eastAsia="Times New Roman" w:hAnsi="Times New Roman"/>
          <w:sz w:val="20"/>
          <w:szCs w:val="20"/>
          <w:rtl w:val="0"/>
        </w:rPr>
        <w:t xml:space="preserve">. E-mail: matheus8.ferreira@ifsuldeminas.edu.br.</w:t>
      </w:r>
    </w:p>
  </w:footnote>
  <w:footnote w:id="5">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Orientador, IFSULDEMINAS – </w:t>
      </w:r>
      <w:r w:rsidDel="00000000" w:rsidR="00000000" w:rsidRPr="00000000">
        <w:rPr>
          <w:rFonts w:ascii="Times New Roman" w:cs="Times New Roman" w:eastAsia="Times New Roman" w:hAnsi="Times New Roman"/>
          <w:i w:val="1"/>
          <w:sz w:val="20"/>
          <w:szCs w:val="20"/>
          <w:rtl w:val="0"/>
        </w:rPr>
        <w:t xml:space="preserve">Campus Machado</w:t>
      </w:r>
      <w:r w:rsidDel="00000000" w:rsidR="00000000" w:rsidRPr="00000000">
        <w:rPr>
          <w:rFonts w:ascii="Times New Roman" w:cs="Times New Roman" w:eastAsia="Times New Roman" w:hAnsi="Times New Roman"/>
          <w:sz w:val="20"/>
          <w:szCs w:val="20"/>
          <w:rtl w:val="0"/>
        </w:rPr>
        <w:t xml:space="preserve">. E-mail: wellington.marota@ifsuldeminas.edu.br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ind w:left="-1133.8582677165355"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-761997</wp:posOffset>
          </wp:positionH>
          <wp:positionV relativeFrom="paragraph">
            <wp:posOffset>0</wp:posOffset>
          </wp:positionV>
          <wp:extent cx="7609523" cy="1519993"/>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2913" l="-534" r="0" t="0"/>
                  <a:stretch>
                    <a:fillRect/>
                  </a:stretch>
                </pic:blipFill>
                <pic:spPr>
                  <a:xfrm>
                    <a:off x="0" y="0"/>
                    <a:ext cx="7609523" cy="151999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Liberation Sans" w:cs="Liberation Sans" w:eastAsia="Liberation Sans" w:hAnsi="Liberation Sans"/>
      <w:b w:val="0"/>
      <w:i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