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91FD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3DD69BAF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9F9F9"/>
        </w:rPr>
        <w:t>Resposta da couve a diferentes doses de adubação nitrogenada em cobertura</w:t>
      </w:r>
    </w:p>
    <w:p w14:paraId="6382F3AF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1CB69A0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639FEBED" w14:textId="77777777" w:rsidR="00501281" w:rsidRPr="00895120" w:rsidRDefault="00501281" w:rsidP="0050128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estudo avaliou a resposta da cultura da couve (</w:t>
      </w:r>
      <w:proofErr w:type="spellStart"/>
      <w:r w:rsidRPr="00895120">
        <w:rPr>
          <w:rFonts w:ascii="Times New Roman" w:eastAsia="Times New Roman" w:hAnsi="Times New Roman" w:cs="Times New Roman"/>
          <w:i/>
          <w:sz w:val="20"/>
          <w:szCs w:val="20"/>
        </w:rPr>
        <w:t>Brassica</w:t>
      </w:r>
      <w:proofErr w:type="spellEnd"/>
      <w:r w:rsidRPr="0089512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95120">
        <w:rPr>
          <w:rFonts w:ascii="Times New Roman" w:eastAsia="Times New Roman" w:hAnsi="Times New Roman" w:cs="Times New Roman"/>
          <w:i/>
          <w:sz w:val="20"/>
          <w:szCs w:val="20"/>
        </w:rPr>
        <w:t>oleracea</w:t>
      </w:r>
      <w:proofErr w:type="spellEnd"/>
      <w:r w:rsidRPr="00895120">
        <w:rPr>
          <w:rFonts w:ascii="Times New Roman" w:eastAsia="Times New Roman" w:hAnsi="Times New Roman" w:cs="Times New Roman"/>
          <w:i/>
          <w:sz w:val="20"/>
          <w:szCs w:val="20"/>
        </w:rPr>
        <w:t xml:space="preserve"> L. var. </w:t>
      </w:r>
      <w:proofErr w:type="spellStart"/>
      <w:r w:rsidRPr="00895120">
        <w:rPr>
          <w:rFonts w:ascii="Times New Roman" w:eastAsia="Times New Roman" w:hAnsi="Times New Roman" w:cs="Times New Roman"/>
          <w:i/>
          <w:sz w:val="20"/>
          <w:szCs w:val="20"/>
        </w:rPr>
        <w:t>acephala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diferentes doses de adubação nitrogenada em cobertura, por meio de dois experimentos conduzidos em condições de verão e inverno. O objetivo foi determinar a matéria fresca e matéria seca das plantas. Foram realizados seis tratamentos (0, 10, 20, 30, 40 e 60 kg 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</w:t>
      </w:r>
      <w:proofErr w:type="spellEnd"/>
      <w:r w:rsidRPr="0066407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eastAsia="Times New Roman" w:hAnsi="Times New Roman" w:cs="Times New Roman"/>
          <w:sz w:val="20"/>
          <w:szCs w:val="20"/>
        </w:rPr>
        <w:t>). No entanto, os resultados indicaram ausência de diferença significativa entre as doses aplicadas, sugerindo que a couve apresentou baixa responsividade à adubação nitrogenada nas condições experimentais avaliadas, independentemente da época do ano.</w:t>
      </w:r>
    </w:p>
    <w:p w14:paraId="092AC3E9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8AA68D5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Palavras-chave: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Hortaliças;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Brassica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oleracea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; ureia; matéria orgânica.</w:t>
      </w:r>
    </w:p>
    <w:p w14:paraId="4C848D24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278F26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INTRODUÇÃO</w:t>
      </w:r>
    </w:p>
    <w:p w14:paraId="4CAB5BF4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couve pertence à família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Bassicaceae</w:t>
      </w:r>
      <w:proofErr w:type="spellEnd"/>
      <w:r>
        <w:rPr>
          <w:rFonts w:ascii="Times New Roman" w:eastAsia="Times New Roman" w:hAnsi="Times New Roman" w:cs="Times New Roman"/>
        </w:rPr>
        <w:t>, nativa da Europa e introduzida no Brasil pelos colonizadores portugueses é hoje uma das hortaliças mais consumidas pelos brasileiros.</w:t>
      </w:r>
    </w:p>
    <w:p w14:paraId="64F36D7D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nitrogênio é um dos macronutrientes mais exigidos pelas plantas, faz parte das moléculas fundamentais das células Segundo FAQUIN (2005), o nitrogênio é um dos nutrientes exigidos em maior quantidade pelas plantas, constituindo de 2 a 5% da matéria seca da planta. </w:t>
      </w:r>
    </w:p>
    <w:p w14:paraId="69BC4A0C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Segundo Souza (2017), a baixa disponibilidade de N no solo exige a aplicação de altas doses de fertilizantes nitrogenados para atender à demanda das plantas. Contudo, até 70% desse nitrogênio pode ser perdido por lixiviação, desnitrificação, erosão e volatilização. O uso excessivo de fertilizantes contribui significativamente para a poluição ambiental, como a eutrofização das águas, e as fábricas de fertilizantes, que utilizam combustíveis fósseis, agravam essa poluição. Esses problemas ressaltam a importância de melhorar a eficiência de absorção e uso do nitrogênio pelas plantas.</w:t>
      </w:r>
    </w:p>
    <w:p w14:paraId="77718EF0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 recomendação de adubação da couve assim como em outras hortaliças pode exceder as necessidades das culturas levando ao desperdício e ao aumento dos custos de produção (SYLVESTRE et al., 2019). A redução das doses de adubação nitrogenada em cobertura pode melhorar a eficiência da adubação e diminuir as perdas de nitrogênio, sem impactar significativamente a produtividade.</w:t>
      </w:r>
    </w:p>
    <w:p w14:paraId="5A85928F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B2E1D">
        <w:rPr>
          <w:rFonts w:ascii="Times New Roman" w:eastAsia="Times New Roman" w:hAnsi="Times New Roman" w:cs="Times New Roman"/>
        </w:rPr>
        <w:t xml:space="preserve">Esse trabalho teve como objetivo avaliar a resposta da cultura da couve a diferentes doses de adubação nitrogenada em cobertura, determinando a matéria fresca e seca das plantas, em experimentos realizados nas condições de verão e inverno </w:t>
      </w:r>
    </w:p>
    <w:p w14:paraId="51545E13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CA9EED9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. MATERIAL E MÉTODOS</w:t>
      </w:r>
    </w:p>
    <w:p w14:paraId="0E3CBC8C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Foram conduzidos dois experimentos com a cultura da couve, em condições de campo, o primeiro </w:t>
      </w:r>
      <w:r w:rsidRPr="008B2E1D">
        <w:rPr>
          <w:rFonts w:ascii="Times New Roman" w:eastAsia="Times New Roman" w:hAnsi="Times New Roman" w:cs="Times New Roman"/>
        </w:rPr>
        <w:t>realizado entre outubro de 2023 e fevereiro de 2024 durante o verão e o segundo realizado entre março de 2024 e agosto de 2024</w:t>
      </w:r>
      <w:r>
        <w:rPr>
          <w:rFonts w:ascii="Times New Roman" w:eastAsia="Times New Roman" w:hAnsi="Times New Roman" w:cs="Times New Roman"/>
        </w:rPr>
        <w:t xml:space="preserve"> durante o inverno, com cultivo em área aberta. Os experimentos </w:t>
      </w:r>
      <w:r>
        <w:rPr>
          <w:rFonts w:ascii="Times New Roman" w:eastAsia="Times New Roman" w:hAnsi="Times New Roman" w:cs="Times New Roman"/>
        </w:rPr>
        <w:lastRenderedPageBreak/>
        <w:t xml:space="preserve">foram instalados no setor de olericultura (UEP) do Instituto Federal de Educação, Ciência e Tecnologia do Sul de Minas Gerais, campus Inconfidentes, Inconfidentes-MG, localizado nas coordenadas -21,31402° sul e -46,33126° oeste, com altitude aproximada de 869 m. O clima da região é tropical de altitude com precipitação anual média de 1800 mm e temperatura média de 19° C. </w:t>
      </w:r>
    </w:p>
    <w:p w14:paraId="4B1A05CC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Previamente a instalação dos experimentos foi realizada a amostragem do solo para determinação dos atributos físicos e químicos, que serviram de base para as recomendações de adubação. </w:t>
      </w:r>
    </w:p>
    <w:p w14:paraId="405D5321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delineamento utilizado foi em blocos ao acaso com seis tratamentos e quatro repetições. Os tratamentos foram, testemunha (sem aplicação de N em cobertura), adubação em cobertura realizada a cada 30 dias nas doses de 10, 20, 30, 40 e 60 kg N </w:t>
      </w:r>
      <w:proofErr w:type="spellStart"/>
      <w:r>
        <w:rPr>
          <w:rFonts w:ascii="Times New Roman" w:eastAsia="Times New Roman" w:hAnsi="Times New Roman" w:cs="Times New Roman"/>
        </w:rPr>
        <w:t>ha</w:t>
      </w:r>
      <w:proofErr w:type="spellEnd"/>
      <w:r w:rsidRPr="001554B0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, ao longo da condução da cultura. Os demais tratos culturais, bem como a adubação de plantio, foram comuns a todos os tratamentos (AGUIAR et al., 2014). </w:t>
      </w:r>
    </w:p>
    <w:p w14:paraId="574AE1AB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procedimentos de instalação dos experimentos foram semelhantes em todas as parcelas, variando apenas a adubação nitrogenada em cobertura definida para cada tratamento. O preparo do solo foi realizado com enxada rotativa. As recomendações de calagem, adubação potássica e fosfatada foram realizadas com base nos resultados da análise de solo e baseado nas recomendações do IAC (AGUIAR et al., 2014). Quanto à adubação orgânica foi utilizado o esterco bovino curtido, aplicado na dose 40 t ha</w:t>
      </w:r>
      <w:r w:rsidRPr="001F105B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>. A adubação com micronutrientes foi considerada dependendo dos resultados da análise do solo. Os corretivos e adubos de plantio foram incorporados ao solo na operação de preparo do solo.</w:t>
      </w:r>
    </w:p>
    <w:p w14:paraId="6EC03E4D" w14:textId="77777777" w:rsidR="00501281" w:rsidRDefault="00501281" w:rsidP="00501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B2E1D">
        <w:rPr>
          <w:rFonts w:ascii="Times New Roman" w:eastAsia="Times New Roman" w:hAnsi="Times New Roman" w:cs="Times New Roman"/>
        </w:rPr>
        <w:t>Tabela 1. Resultados</w:t>
      </w:r>
      <w:r>
        <w:rPr>
          <w:rFonts w:ascii="Times New Roman" w:eastAsia="Times New Roman" w:hAnsi="Times New Roman" w:cs="Times New Roman"/>
        </w:rPr>
        <w:t xml:space="preserve"> de análise química de duas amostras de solo utilizada em dois experimentos de resposta da cultura da couve a adubação nitrogenada em cobertura </w:t>
      </w: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7"/>
        <w:gridCol w:w="1022"/>
        <w:gridCol w:w="1022"/>
        <w:gridCol w:w="1022"/>
        <w:gridCol w:w="1022"/>
        <w:gridCol w:w="1022"/>
        <w:gridCol w:w="1022"/>
        <w:gridCol w:w="1022"/>
        <w:gridCol w:w="1023"/>
      </w:tblGrid>
      <w:tr w:rsidR="00501281" w14:paraId="3B5D6A56" w14:textId="77777777" w:rsidTr="00526130">
        <w:tc>
          <w:tcPr>
            <w:tcW w:w="1457" w:type="dxa"/>
          </w:tcPr>
          <w:p w14:paraId="6023005D" w14:textId="77777777" w:rsidR="00501281" w:rsidRDefault="00501281" w:rsidP="005261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Experimento</w:t>
            </w:r>
          </w:p>
        </w:tc>
        <w:tc>
          <w:tcPr>
            <w:tcW w:w="1022" w:type="dxa"/>
          </w:tcPr>
          <w:p w14:paraId="39D1DB4F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1022" w:type="dxa"/>
          </w:tcPr>
          <w:p w14:paraId="42D73247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M.O</w:t>
            </w:r>
          </w:p>
        </w:tc>
        <w:tc>
          <w:tcPr>
            <w:tcW w:w="1022" w:type="dxa"/>
          </w:tcPr>
          <w:p w14:paraId="54B099B2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022" w:type="dxa"/>
          </w:tcPr>
          <w:p w14:paraId="16051B95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022" w:type="dxa"/>
          </w:tcPr>
          <w:p w14:paraId="5CFFD568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1022" w:type="dxa"/>
          </w:tcPr>
          <w:p w14:paraId="5DAACC0C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</w:t>
            </w:r>
          </w:p>
        </w:tc>
        <w:tc>
          <w:tcPr>
            <w:tcW w:w="1022" w:type="dxa"/>
          </w:tcPr>
          <w:p w14:paraId="7C62DD52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H+Al</w:t>
            </w:r>
            <w:proofErr w:type="spellEnd"/>
          </w:p>
        </w:tc>
        <w:tc>
          <w:tcPr>
            <w:tcW w:w="1023" w:type="dxa"/>
          </w:tcPr>
          <w:p w14:paraId="77D18161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</w:tr>
      <w:tr w:rsidR="00501281" w14:paraId="1A46A41D" w14:textId="77777777" w:rsidTr="00526130">
        <w:tc>
          <w:tcPr>
            <w:tcW w:w="1457" w:type="dxa"/>
            <w:tcBorders>
              <w:bottom w:val="single" w:sz="4" w:space="0" w:color="000000"/>
            </w:tcBorders>
          </w:tcPr>
          <w:p w14:paraId="09C54814" w14:textId="77777777" w:rsidR="00501281" w:rsidRDefault="00501281" w:rsidP="005261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706ACAC7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água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4BF2383E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g dm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</w:tcBorders>
          </w:tcPr>
          <w:p w14:paraId="2664776B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-----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-3</w:t>
            </w:r>
            <w:r>
              <w:rPr>
                <w:rFonts w:ascii="Times New Roman" w:eastAsia="Times New Roman" w:hAnsi="Times New Roman" w:cs="Times New Roman"/>
              </w:rPr>
              <w:t xml:space="preserve"> -----</w:t>
            </w:r>
          </w:p>
        </w:tc>
        <w:tc>
          <w:tcPr>
            <w:tcW w:w="3066" w:type="dxa"/>
            <w:gridSpan w:val="3"/>
            <w:tcBorders>
              <w:bottom w:val="single" w:sz="4" w:space="0" w:color="000000"/>
            </w:tcBorders>
          </w:tcPr>
          <w:p w14:paraId="774615FD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--------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cmolc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56C68E1C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01281" w14:paraId="4FCD331C" w14:textId="77777777" w:rsidTr="00526130">
        <w:tc>
          <w:tcPr>
            <w:tcW w:w="1457" w:type="dxa"/>
            <w:tcBorders>
              <w:top w:val="single" w:sz="4" w:space="0" w:color="000000"/>
            </w:tcBorders>
          </w:tcPr>
          <w:p w14:paraId="23129B25" w14:textId="77777777" w:rsidR="00501281" w:rsidRDefault="00501281" w:rsidP="005261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1BD68D2C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10F28357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42A5567B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5BF37729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262F4EDD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7FF14E7F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675D52A6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02389588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501281" w14:paraId="6CB25B7B" w14:textId="77777777" w:rsidTr="00526130">
        <w:tc>
          <w:tcPr>
            <w:tcW w:w="1457" w:type="dxa"/>
            <w:tcBorders>
              <w:bottom w:val="single" w:sz="4" w:space="0" w:color="000000"/>
            </w:tcBorders>
          </w:tcPr>
          <w:p w14:paraId="0E2E9590" w14:textId="77777777" w:rsidR="00501281" w:rsidRDefault="00501281" w:rsidP="0052613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2C2C7E5E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41F8B9CF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7DFD15FC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714151F1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511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71F16BE1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55C49524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14:paraId="719A7066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4CD6EF97" w14:textId="77777777" w:rsidR="00501281" w:rsidRDefault="00501281" w:rsidP="005261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</w:tr>
    </w:tbl>
    <w:p w14:paraId="116C5F8B" w14:textId="77777777" w:rsidR="00501281" w:rsidRDefault="00501281" w:rsidP="0050128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59A13AB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mudas foram obtidas a partir de viveiro certificado e idôneo, utilizando sementes de couve F1 tipo </w:t>
      </w:r>
      <w:proofErr w:type="spellStart"/>
      <w:r>
        <w:rPr>
          <w:rFonts w:ascii="Times New Roman" w:eastAsia="Times New Roman" w:hAnsi="Times New Roman" w:cs="Times New Roman"/>
        </w:rPr>
        <w:t>Arielli</w:t>
      </w:r>
      <w:proofErr w:type="spellEnd"/>
      <w:r>
        <w:rPr>
          <w:rFonts w:ascii="Times New Roman" w:eastAsia="Times New Roman" w:hAnsi="Times New Roman" w:cs="Times New Roman"/>
        </w:rPr>
        <w:t xml:space="preserve"> da marca Feltrin Sementes, compradas com 23 dias após semeadura.</w:t>
      </w:r>
    </w:p>
    <w:p w14:paraId="02F13522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 transplantio foi realizado acomodando as mudas no solo em espaçamento de 1,0 x 0,40 m, totalizando uma população de 25.000 plantas </w:t>
      </w:r>
      <w:proofErr w:type="spellStart"/>
      <w:r>
        <w:rPr>
          <w:rFonts w:ascii="Times New Roman" w:eastAsia="Times New Roman" w:hAnsi="Times New Roman" w:cs="Times New Roman"/>
        </w:rPr>
        <w:t>ha</w:t>
      </w:r>
      <w:proofErr w:type="spellEnd"/>
      <w:r w:rsidRPr="00D82F3F"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. A área útil de cada parcela foi constituída da linha central, desprezando as plantas da extremidade de cada linha de plantio. Isso resultou em uma avaliação de três plantas por tratamento. </w:t>
      </w:r>
      <w:r w:rsidRPr="008B2E1D">
        <w:rPr>
          <w:rFonts w:ascii="Times New Roman" w:eastAsia="Times New Roman" w:hAnsi="Times New Roman" w:cs="Times New Roman"/>
        </w:rPr>
        <w:t>A primeira adubação nitrogenada foi realizada 30 dias após o transplantio, e a segunda adubação ocorreu 60 dias após o transplantio.</w:t>
      </w:r>
    </w:p>
    <w:p w14:paraId="7A8FFAB1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colheita das plantas foi realizada quando as folhas atingiram o ponto de colheita, ocorrendo de forma contínua por 30 dias após seu início. Na colheita, em cada dia de coleta, foi determinada a </w:t>
      </w:r>
      <w:r>
        <w:rPr>
          <w:rFonts w:ascii="Times New Roman" w:eastAsia="Times New Roman" w:hAnsi="Times New Roman" w:cs="Times New Roman"/>
        </w:rPr>
        <w:lastRenderedPageBreak/>
        <w:t xml:space="preserve">produção de massa fresca (MF) total das folhas, através da pesagem das plantas recém-colhidas por tratamento. Em cada dia de coleta, uma amostra de folhas foi </w:t>
      </w:r>
      <w:proofErr w:type="gramStart"/>
      <w:r>
        <w:rPr>
          <w:rFonts w:ascii="Times New Roman" w:eastAsia="Times New Roman" w:hAnsi="Times New Roman" w:cs="Times New Roman"/>
        </w:rPr>
        <w:t>lavadas</w:t>
      </w:r>
      <w:proofErr w:type="gramEnd"/>
      <w:r>
        <w:rPr>
          <w:rFonts w:ascii="Times New Roman" w:eastAsia="Times New Roman" w:hAnsi="Times New Roman" w:cs="Times New Roman"/>
        </w:rPr>
        <w:t xml:space="preserve"> e secas em estufa a 65-70°C até o peso constante para determinação da produção de matéria seca (MS). </w:t>
      </w:r>
    </w:p>
    <w:p w14:paraId="009151FE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dados foram submetidos à análise de normalidade dos resíduos e </w:t>
      </w:r>
      <w:proofErr w:type="spellStart"/>
      <w:r>
        <w:rPr>
          <w:rFonts w:ascii="Times New Roman" w:eastAsia="Times New Roman" w:hAnsi="Times New Roman" w:cs="Times New Roman"/>
        </w:rPr>
        <w:t>homocedasticidade</w:t>
      </w:r>
      <w:proofErr w:type="spellEnd"/>
      <w:r>
        <w:rPr>
          <w:rFonts w:ascii="Times New Roman" w:eastAsia="Times New Roman" w:hAnsi="Times New Roman" w:cs="Times New Roman"/>
        </w:rPr>
        <w:t xml:space="preserve"> das variâncias, e análise de variância (p&lt;0,05). Os tratamentos que interferiram significativamente nas variáveis foram comparados pelo teste de Tukey (p&lt;0.</w:t>
      </w:r>
      <w:r w:rsidRPr="008B2E1D">
        <w:rPr>
          <w:rFonts w:ascii="Times New Roman" w:eastAsia="Times New Roman" w:hAnsi="Times New Roman" w:cs="Times New Roman"/>
        </w:rPr>
        <w:t xml:space="preserve">05). Para as </w:t>
      </w:r>
      <w:proofErr w:type="gramStart"/>
      <w:r w:rsidRPr="008B2E1D">
        <w:rPr>
          <w:rFonts w:ascii="Times New Roman" w:eastAsia="Times New Roman" w:hAnsi="Times New Roman" w:cs="Times New Roman"/>
        </w:rPr>
        <w:t>analises</w:t>
      </w:r>
      <w:proofErr w:type="gramEnd"/>
      <w:r w:rsidRPr="008B2E1D">
        <w:rPr>
          <w:rFonts w:ascii="Times New Roman" w:eastAsia="Times New Roman" w:hAnsi="Times New Roman" w:cs="Times New Roman"/>
        </w:rPr>
        <w:t xml:space="preserve"> estatísticas foram utilizados os softwares Microsoft Excel e </w:t>
      </w:r>
      <w:proofErr w:type="spellStart"/>
      <w:r w:rsidRPr="008B2E1D">
        <w:rPr>
          <w:rFonts w:ascii="Times New Roman" w:eastAsia="Times New Roman" w:hAnsi="Times New Roman" w:cs="Times New Roman"/>
        </w:rPr>
        <w:t>Sisvar</w:t>
      </w:r>
      <w:proofErr w:type="spellEnd"/>
      <w:r w:rsidRPr="008B2E1D">
        <w:rPr>
          <w:rFonts w:ascii="Times New Roman" w:eastAsia="Times New Roman" w:hAnsi="Times New Roman" w:cs="Times New Roman"/>
        </w:rPr>
        <w:t xml:space="preserve"> </w:t>
      </w:r>
    </w:p>
    <w:p w14:paraId="620320DD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2D10A2D7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RESULTADOS E DISCUSSÃO</w:t>
      </w:r>
    </w:p>
    <w:p w14:paraId="7243EE44" w14:textId="77777777" w:rsidR="00501281" w:rsidRPr="00364458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8B2E1D">
        <w:rPr>
          <w:rFonts w:ascii="Times New Roman" w:eastAsia="Times New Roman" w:hAnsi="Times New Roman" w:cs="Times New Roman"/>
          <w:bCs/>
        </w:rPr>
        <w:t>A seguir, são apresentados os valores de produtividade de matéria fresca e matéria seca de folhas de couve, obtidos em função das diferentes doses de nitrogênio aplicadas nos dois experimentos conduzidos (Tabela 2).</w:t>
      </w:r>
    </w:p>
    <w:p w14:paraId="33189094" w14:textId="77777777" w:rsidR="00501281" w:rsidRDefault="00501281" w:rsidP="00501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Tabela 2. Valores de produtividade (kg </w:t>
      </w:r>
      <w:proofErr w:type="spellStart"/>
      <w:r>
        <w:rPr>
          <w:rFonts w:ascii="Times New Roman" w:eastAsia="Times New Roman" w:hAnsi="Times New Roman" w:cs="Times New Roman"/>
        </w:rPr>
        <w:t>ha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>) de matéria fresca e matéria seca de folhas de couve obtidas em dois experimentos</w:t>
      </w:r>
    </w:p>
    <w:sdt>
      <w:sdtPr>
        <w:tag w:val="goog_rdk_1"/>
        <w:id w:val="1102917987"/>
        <w:lock w:val="contentLocked"/>
      </w:sdtPr>
      <w:sdtContent>
        <w:tbl>
          <w:tblPr>
            <w:tblW w:w="8931" w:type="dxa"/>
            <w:tblBorders>
              <w:top w:val="single" w:sz="4" w:space="0" w:color="000000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2127"/>
            <w:gridCol w:w="1701"/>
            <w:gridCol w:w="1701"/>
            <w:gridCol w:w="1701"/>
            <w:gridCol w:w="1701"/>
          </w:tblGrid>
          <w:tr w:rsidR="00501281" w14:paraId="499E69C8" w14:textId="77777777" w:rsidTr="00526130">
            <w:tc>
              <w:tcPr>
                <w:tcW w:w="2127" w:type="dxa"/>
                <w:tcBorders>
                  <w:top w:val="single" w:sz="4" w:space="0" w:color="000000"/>
                  <w:bottom w:val="nil"/>
                </w:tcBorders>
              </w:tcPr>
              <w:p w14:paraId="506F4A91" w14:textId="77777777" w:rsidR="00501281" w:rsidRDefault="00501281" w:rsidP="00526130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Tratamentos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bottom w:val="nil"/>
                </w:tcBorders>
              </w:tcPr>
              <w:p w14:paraId="588C7D7B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Produção MF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t>b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bottom w:val="nil"/>
                </w:tcBorders>
              </w:tcPr>
              <w:p w14:paraId="20B6CB9A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Produção MS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bottom w:val="nil"/>
                </w:tcBorders>
              </w:tcPr>
              <w:p w14:paraId="1FAD8659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Produção MF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bottom w:val="nil"/>
                </w:tcBorders>
              </w:tcPr>
              <w:p w14:paraId="5F07CF09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Produção MS</w:t>
                </w:r>
              </w:p>
            </w:tc>
          </w:tr>
          <w:tr w:rsidR="00501281" w14:paraId="20BA7416" w14:textId="77777777" w:rsidTr="00526130">
            <w:tc>
              <w:tcPr>
                <w:tcW w:w="2127" w:type="dxa"/>
                <w:tcBorders>
                  <w:top w:val="nil"/>
                  <w:bottom w:val="single" w:sz="4" w:space="0" w:color="000000"/>
                </w:tcBorders>
              </w:tcPr>
              <w:p w14:paraId="5D4CEB81" w14:textId="77777777" w:rsidR="00501281" w:rsidRDefault="00501281" w:rsidP="00526130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Dose N (kg ha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t>-1</w:t>
                </w:r>
                <w:r>
                  <w:rPr>
                    <w:rFonts w:ascii="Times New Roman" w:eastAsia="Times New Roman" w:hAnsi="Times New Roman" w:cs="Times New Roman"/>
                  </w:rPr>
                  <w:t>)</w:t>
                </w:r>
              </w:p>
            </w:tc>
            <w:tc>
              <w:tcPr>
                <w:tcW w:w="6804" w:type="dxa"/>
                <w:gridSpan w:val="4"/>
                <w:tcBorders>
                  <w:top w:val="nil"/>
                  <w:bottom w:val="single" w:sz="4" w:space="0" w:color="000000"/>
                </w:tcBorders>
              </w:tcPr>
              <w:p w14:paraId="6AF3A980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---------------------------------- kg ha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t xml:space="preserve">-1 </w:t>
                </w:r>
                <w:r>
                  <w:rPr>
                    <w:rFonts w:ascii="Times New Roman" w:eastAsia="Times New Roman" w:hAnsi="Times New Roman" w:cs="Times New Roman"/>
                  </w:rPr>
                  <w:t>----------------------------------</w:t>
                </w:r>
              </w:p>
            </w:tc>
          </w:tr>
          <w:tr w:rsidR="00501281" w14:paraId="30BD9B24" w14:textId="77777777" w:rsidTr="00526130">
            <w:tc>
              <w:tcPr>
                <w:tcW w:w="2127" w:type="dxa"/>
                <w:tcBorders>
                  <w:top w:val="single" w:sz="4" w:space="0" w:color="000000"/>
                </w:tcBorders>
              </w:tcPr>
              <w:p w14:paraId="2C0428B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3402" w:type="dxa"/>
                <w:gridSpan w:val="2"/>
                <w:tcBorders>
                  <w:top w:val="single" w:sz="4" w:space="0" w:color="000000"/>
                </w:tcBorders>
                <w:vAlign w:val="bottom"/>
              </w:tcPr>
              <w:p w14:paraId="369ABB3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1º experimento</w:t>
                </w:r>
              </w:p>
            </w:tc>
            <w:tc>
              <w:tcPr>
                <w:tcW w:w="3402" w:type="dxa"/>
                <w:gridSpan w:val="2"/>
                <w:tcBorders>
                  <w:top w:val="single" w:sz="4" w:space="0" w:color="000000"/>
                </w:tcBorders>
              </w:tcPr>
              <w:p w14:paraId="690CF270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2º experimento</w:t>
                </w:r>
              </w:p>
            </w:tc>
          </w:tr>
          <w:tr w:rsidR="00501281" w14:paraId="4774CF8C" w14:textId="77777777" w:rsidTr="00526130">
            <w:trPr>
              <w:trHeight w:val="228"/>
            </w:trPr>
            <w:tc>
              <w:tcPr>
                <w:tcW w:w="2127" w:type="dxa"/>
              </w:tcPr>
              <w:p w14:paraId="74F56F7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</w:p>
            </w:tc>
            <w:tc>
              <w:tcPr>
                <w:tcW w:w="1701" w:type="dxa"/>
                <w:vAlign w:val="bottom"/>
              </w:tcPr>
              <w:p w14:paraId="06C3368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13.932</w:t>
                </w:r>
              </w:p>
            </w:tc>
            <w:tc>
              <w:tcPr>
                <w:tcW w:w="1701" w:type="dxa"/>
                <w:vAlign w:val="bottom"/>
              </w:tcPr>
              <w:p w14:paraId="0A1089C8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1.922</w:t>
                </w:r>
              </w:p>
            </w:tc>
            <w:tc>
              <w:tcPr>
                <w:tcW w:w="1701" w:type="dxa"/>
                <w:vAlign w:val="bottom"/>
              </w:tcPr>
              <w:p w14:paraId="378266D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45.323</w:t>
                </w:r>
              </w:p>
            </w:tc>
            <w:tc>
              <w:tcPr>
                <w:tcW w:w="1701" w:type="dxa"/>
                <w:vAlign w:val="bottom"/>
              </w:tcPr>
              <w:p w14:paraId="20B128B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3.718</w:t>
                </w:r>
              </w:p>
            </w:tc>
          </w:tr>
          <w:tr w:rsidR="00501281" w14:paraId="4FA3A081" w14:textId="77777777" w:rsidTr="00526130">
            <w:tc>
              <w:tcPr>
                <w:tcW w:w="2127" w:type="dxa"/>
              </w:tcPr>
              <w:p w14:paraId="674B157C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</w:t>
                </w:r>
              </w:p>
            </w:tc>
            <w:tc>
              <w:tcPr>
                <w:tcW w:w="1701" w:type="dxa"/>
                <w:vAlign w:val="bottom"/>
              </w:tcPr>
              <w:p w14:paraId="468417E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13.776</w:t>
                </w:r>
              </w:p>
            </w:tc>
            <w:tc>
              <w:tcPr>
                <w:tcW w:w="1701" w:type="dxa"/>
                <w:vAlign w:val="bottom"/>
              </w:tcPr>
              <w:p w14:paraId="5495DB4C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1.539</w:t>
                </w:r>
              </w:p>
            </w:tc>
            <w:tc>
              <w:tcPr>
                <w:tcW w:w="1701" w:type="dxa"/>
                <w:vAlign w:val="bottom"/>
              </w:tcPr>
              <w:p w14:paraId="140ADF69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39.760</w:t>
                </w:r>
              </w:p>
            </w:tc>
            <w:tc>
              <w:tcPr>
                <w:tcW w:w="1701" w:type="dxa"/>
                <w:vAlign w:val="bottom"/>
              </w:tcPr>
              <w:p w14:paraId="002968BC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3.628</w:t>
                </w:r>
              </w:p>
            </w:tc>
          </w:tr>
          <w:tr w:rsidR="00501281" w14:paraId="21086C57" w14:textId="77777777" w:rsidTr="00526130">
            <w:tc>
              <w:tcPr>
                <w:tcW w:w="2127" w:type="dxa"/>
              </w:tcPr>
              <w:p w14:paraId="53515526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40</w:t>
                </w:r>
              </w:p>
            </w:tc>
            <w:tc>
              <w:tcPr>
                <w:tcW w:w="1701" w:type="dxa"/>
                <w:vAlign w:val="bottom"/>
              </w:tcPr>
              <w:p w14:paraId="723C6453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8.149</w:t>
                </w:r>
              </w:p>
            </w:tc>
            <w:tc>
              <w:tcPr>
                <w:tcW w:w="1701" w:type="dxa"/>
                <w:vAlign w:val="bottom"/>
              </w:tcPr>
              <w:p w14:paraId="11E1B5F9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900</w:t>
                </w:r>
              </w:p>
            </w:tc>
            <w:tc>
              <w:tcPr>
                <w:tcW w:w="1701" w:type="dxa"/>
                <w:vAlign w:val="bottom"/>
              </w:tcPr>
              <w:p w14:paraId="1B0EC1A3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33.292</w:t>
                </w:r>
              </w:p>
            </w:tc>
            <w:tc>
              <w:tcPr>
                <w:tcW w:w="1701" w:type="dxa"/>
                <w:vAlign w:val="bottom"/>
              </w:tcPr>
              <w:p w14:paraId="20275C30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3.008</w:t>
                </w:r>
              </w:p>
            </w:tc>
          </w:tr>
          <w:tr w:rsidR="00501281" w14:paraId="24104001" w14:textId="77777777" w:rsidTr="00526130">
            <w:tc>
              <w:tcPr>
                <w:tcW w:w="2127" w:type="dxa"/>
                <w:tcBorders>
                  <w:bottom w:val="nil"/>
                </w:tcBorders>
              </w:tcPr>
              <w:p w14:paraId="5B310358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60</w:t>
                </w:r>
              </w:p>
            </w:tc>
            <w:tc>
              <w:tcPr>
                <w:tcW w:w="1701" w:type="dxa"/>
                <w:tcBorders>
                  <w:bottom w:val="nil"/>
                </w:tcBorders>
                <w:vAlign w:val="bottom"/>
              </w:tcPr>
              <w:p w14:paraId="025A3A96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12.049</w:t>
                </w:r>
              </w:p>
            </w:tc>
            <w:tc>
              <w:tcPr>
                <w:tcW w:w="1701" w:type="dxa"/>
                <w:tcBorders>
                  <w:bottom w:val="nil"/>
                </w:tcBorders>
                <w:vAlign w:val="bottom"/>
              </w:tcPr>
              <w:p w14:paraId="5A864A62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1.502</w:t>
                </w:r>
              </w:p>
            </w:tc>
            <w:tc>
              <w:tcPr>
                <w:tcW w:w="1701" w:type="dxa"/>
                <w:tcBorders>
                  <w:bottom w:val="nil"/>
                </w:tcBorders>
                <w:vAlign w:val="bottom"/>
              </w:tcPr>
              <w:p w14:paraId="6CE06CCA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32.854</w:t>
                </w:r>
              </w:p>
            </w:tc>
            <w:tc>
              <w:tcPr>
                <w:tcW w:w="1701" w:type="dxa"/>
                <w:tcBorders>
                  <w:bottom w:val="nil"/>
                </w:tcBorders>
                <w:vAlign w:val="bottom"/>
              </w:tcPr>
              <w:p w14:paraId="78BA7465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3.119</w:t>
                </w:r>
              </w:p>
            </w:tc>
          </w:tr>
          <w:tr w:rsidR="00501281" w14:paraId="48EE394E" w14:textId="77777777" w:rsidTr="00526130">
            <w:tc>
              <w:tcPr>
                <w:tcW w:w="2127" w:type="dxa"/>
                <w:tcBorders>
                  <w:top w:val="nil"/>
                  <w:bottom w:val="nil"/>
                </w:tcBorders>
              </w:tcPr>
              <w:p w14:paraId="1E741CD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</w:t>
                </w:r>
              </w:p>
            </w:tc>
            <w:tc>
              <w:tcPr>
                <w:tcW w:w="1701" w:type="dxa"/>
                <w:tcBorders>
                  <w:top w:val="nil"/>
                  <w:bottom w:val="nil"/>
                </w:tcBorders>
                <w:vAlign w:val="bottom"/>
              </w:tcPr>
              <w:p w14:paraId="6783199A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15.425</w:t>
                </w:r>
              </w:p>
            </w:tc>
            <w:tc>
              <w:tcPr>
                <w:tcW w:w="1701" w:type="dxa"/>
                <w:tcBorders>
                  <w:top w:val="nil"/>
                  <w:bottom w:val="nil"/>
                </w:tcBorders>
                <w:vAlign w:val="bottom"/>
              </w:tcPr>
              <w:p w14:paraId="2B7A1D4F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1.877</w:t>
                </w:r>
              </w:p>
            </w:tc>
            <w:tc>
              <w:tcPr>
                <w:tcW w:w="1701" w:type="dxa"/>
                <w:tcBorders>
                  <w:top w:val="nil"/>
                  <w:bottom w:val="nil"/>
                </w:tcBorders>
                <w:vAlign w:val="bottom"/>
              </w:tcPr>
              <w:p w14:paraId="06C33CEA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35.917</w:t>
                </w:r>
              </w:p>
            </w:tc>
            <w:tc>
              <w:tcPr>
                <w:tcW w:w="1701" w:type="dxa"/>
                <w:tcBorders>
                  <w:top w:val="nil"/>
                  <w:bottom w:val="nil"/>
                </w:tcBorders>
                <w:vAlign w:val="bottom"/>
              </w:tcPr>
              <w:p w14:paraId="0B048EFD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3.278</w:t>
                </w:r>
              </w:p>
            </w:tc>
          </w:tr>
          <w:tr w:rsidR="00501281" w14:paraId="66ACC930" w14:textId="77777777" w:rsidTr="00526130">
            <w:tc>
              <w:tcPr>
                <w:tcW w:w="2127" w:type="dxa"/>
                <w:tcBorders>
                  <w:top w:val="nil"/>
                  <w:bottom w:val="single" w:sz="4" w:space="0" w:color="000000"/>
                </w:tcBorders>
              </w:tcPr>
              <w:p w14:paraId="7619446B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000000"/>
                </w:tcBorders>
                <w:vAlign w:val="bottom"/>
              </w:tcPr>
              <w:p w14:paraId="4262A9F8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11.476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000000"/>
                </w:tcBorders>
                <w:vAlign w:val="bottom"/>
              </w:tcPr>
              <w:p w14:paraId="5E1F548D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1.392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000000"/>
                </w:tcBorders>
                <w:vAlign w:val="bottom"/>
              </w:tcPr>
              <w:p w14:paraId="72FB8DAB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34.958</w:t>
                </w:r>
              </w:p>
            </w:tc>
            <w:tc>
              <w:tcPr>
                <w:tcW w:w="1701" w:type="dxa"/>
                <w:tcBorders>
                  <w:top w:val="nil"/>
                  <w:bottom w:val="single" w:sz="4" w:space="0" w:color="000000"/>
                </w:tcBorders>
                <w:vAlign w:val="bottom"/>
              </w:tcPr>
              <w:p w14:paraId="3776E144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4.158</w:t>
                </w:r>
              </w:p>
            </w:tc>
          </w:tr>
          <w:tr w:rsidR="00501281" w14:paraId="17D2F838" w14:textId="77777777" w:rsidTr="00526130">
            <w:tc>
              <w:tcPr>
                <w:tcW w:w="2127" w:type="dxa"/>
                <w:tcBorders>
                  <w:top w:val="single" w:sz="4" w:space="0" w:color="000000"/>
                </w:tcBorders>
              </w:tcPr>
              <w:p w14:paraId="0DAF2E53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000000"/>
                </w:tcBorders>
                <w:vAlign w:val="bottom"/>
              </w:tcPr>
              <w:p w14:paraId="1490F19C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000000"/>
                </w:tcBorders>
                <w:vAlign w:val="bottom"/>
              </w:tcPr>
              <w:p w14:paraId="17919DC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Anova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t>c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</w:tcBorders>
              </w:tcPr>
              <w:p w14:paraId="485EA64C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000000"/>
                </w:tcBorders>
              </w:tcPr>
              <w:p w14:paraId="721E84A1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501281" w14:paraId="61CDE5BE" w14:textId="77777777" w:rsidTr="00526130">
            <w:tc>
              <w:tcPr>
                <w:tcW w:w="2127" w:type="dxa"/>
              </w:tcPr>
              <w:p w14:paraId="13894D32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F tratamentos</w:t>
                </w:r>
              </w:p>
            </w:tc>
            <w:tc>
              <w:tcPr>
                <w:tcW w:w="1701" w:type="dxa"/>
                <w:vAlign w:val="bottom"/>
              </w:tcPr>
              <w:p w14:paraId="15632A45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0,45 ns</w:t>
                </w:r>
              </w:p>
            </w:tc>
            <w:tc>
              <w:tcPr>
                <w:tcW w:w="1701" w:type="dxa"/>
                <w:vAlign w:val="bottom"/>
              </w:tcPr>
              <w:p w14:paraId="185947E6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0,56 ns</w:t>
                </w:r>
              </w:p>
            </w:tc>
            <w:tc>
              <w:tcPr>
                <w:tcW w:w="1701" w:type="dxa"/>
                <w:vAlign w:val="bottom"/>
              </w:tcPr>
              <w:p w14:paraId="34280A30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1,83 ns</w:t>
                </w:r>
              </w:p>
            </w:tc>
            <w:tc>
              <w:tcPr>
                <w:tcW w:w="1701" w:type="dxa"/>
                <w:vAlign w:val="bottom"/>
              </w:tcPr>
              <w:p w14:paraId="7F1B9FC9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0,47 ns</w:t>
                </w:r>
              </w:p>
            </w:tc>
          </w:tr>
          <w:tr w:rsidR="00501281" w14:paraId="1DF53CE3" w14:textId="77777777" w:rsidTr="00526130">
            <w:tc>
              <w:tcPr>
                <w:tcW w:w="2127" w:type="dxa"/>
              </w:tcPr>
              <w:p w14:paraId="32F39074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F blocos</w:t>
                </w:r>
              </w:p>
            </w:tc>
            <w:tc>
              <w:tcPr>
                <w:tcW w:w="1701" w:type="dxa"/>
                <w:vAlign w:val="bottom"/>
              </w:tcPr>
              <w:p w14:paraId="44F9713B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5,97**</w:t>
                </w:r>
              </w:p>
            </w:tc>
            <w:tc>
              <w:tcPr>
                <w:tcW w:w="1701" w:type="dxa"/>
                <w:vAlign w:val="bottom"/>
              </w:tcPr>
              <w:p w14:paraId="3079BC07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4,6*</w:t>
                </w:r>
              </w:p>
            </w:tc>
            <w:tc>
              <w:tcPr>
                <w:tcW w:w="1701" w:type="dxa"/>
                <w:vAlign w:val="bottom"/>
              </w:tcPr>
              <w:p w14:paraId="492F18FB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1,08 ns</w:t>
                </w:r>
              </w:p>
            </w:tc>
            <w:tc>
              <w:tcPr>
                <w:tcW w:w="1701" w:type="dxa"/>
                <w:vAlign w:val="bottom"/>
              </w:tcPr>
              <w:p w14:paraId="2EDE371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0,93 ns</w:t>
                </w:r>
              </w:p>
            </w:tc>
          </w:tr>
          <w:tr w:rsidR="00501281" w14:paraId="6649D6AB" w14:textId="77777777" w:rsidTr="00526130">
            <w:tc>
              <w:tcPr>
                <w:tcW w:w="2127" w:type="dxa"/>
              </w:tcPr>
              <w:p w14:paraId="642D92C6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CV</w:t>
                </w:r>
              </w:p>
            </w:tc>
            <w:tc>
              <w:tcPr>
                <w:tcW w:w="1701" w:type="dxa"/>
                <w:vAlign w:val="bottom"/>
              </w:tcPr>
              <w:p w14:paraId="4364AC9E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60,3</w:t>
                </w:r>
              </w:p>
            </w:tc>
            <w:tc>
              <w:tcPr>
                <w:tcW w:w="1701" w:type="dxa"/>
                <w:vAlign w:val="bottom"/>
              </w:tcPr>
              <w:p w14:paraId="083EF874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64,9</w:t>
                </w:r>
              </w:p>
            </w:tc>
            <w:tc>
              <w:tcPr>
                <w:tcW w:w="1701" w:type="dxa"/>
                <w:vAlign w:val="bottom"/>
              </w:tcPr>
              <w:p w14:paraId="72CE1F74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19,0</w:t>
                </w:r>
              </w:p>
            </w:tc>
            <w:tc>
              <w:tcPr>
                <w:tcW w:w="1701" w:type="dxa"/>
                <w:vAlign w:val="bottom"/>
              </w:tcPr>
              <w:p w14:paraId="68999083" w14:textId="77777777" w:rsidR="00501281" w:rsidRDefault="00501281" w:rsidP="00526130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35,9</w:t>
                </w:r>
              </w:p>
            </w:tc>
          </w:tr>
        </w:tbl>
      </w:sdtContent>
    </w:sdt>
    <w:p w14:paraId="39BD393C" w14:textId="77777777" w:rsidR="00501281" w:rsidRDefault="00501281" w:rsidP="0050128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vertAlign w:val="superscript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Tratamentos: aplicação de 0, 20, 40, 60, 80 e 120 kg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N na forma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uréia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parcelada em duas aplicações.</w:t>
      </w:r>
    </w:p>
    <w:p w14:paraId="2B4987D8" w14:textId="77777777" w:rsidR="00501281" w:rsidRDefault="00501281" w:rsidP="0050128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t>b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MF: produção de matéria fresca de folhas comerciais; e MS: produção de matéria seca de folhas comerciais.</w:t>
      </w:r>
    </w:p>
    <w:p w14:paraId="3EED232A" w14:textId="77777777" w:rsidR="00501281" w:rsidRDefault="00501281" w:rsidP="0050128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Anova: análise de variância com os valores de F para tratamentos e blocos; CV: coeficiente de variação (%).</w:t>
      </w:r>
    </w:p>
    <w:p w14:paraId="2A6AD6DA" w14:textId="77777777" w:rsidR="00501281" w:rsidRDefault="00501281" w:rsidP="0050128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*, **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efeito significativo a 1%, 5 % e não significativo, respectivamente.</w:t>
      </w:r>
    </w:p>
    <w:p w14:paraId="5FC145CE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49FDD29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tratamentos não resultaram em diferenças na produção de matéria fresca e matéria seca nos dois experimentos (tabela 2). No segundo experimento, foi possível observar que tivemos maior peso e uniformidade em ambos os aspectos avaliados. A ausência de efeito na adubação nitrogenada pode ter ocorrido devido a adição de nitrogênio via esterco, que foi aplicado a uma dose de 40 t/ha (base seca). O esterco bovino é um adubo orgânico rico em nitrogênio, que fornece o nutriente de forma gradativa em função da mineralização (ZAGO et al., 1999). Dessa forma ele pode ter fornecido N durante todo o ciclo da cultura. Outro fator que contribuiu para esse resultado foi o alto teor de matéria orgânica no solo (tabela 1).</w:t>
      </w:r>
    </w:p>
    <w:p w14:paraId="53F421E5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Os dois experimentos foram realizados em estações diferentes o que contribuiu para alguns </w:t>
      </w:r>
      <w:r>
        <w:rPr>
          <w:rFonts w:ascii="Times New Roman" w:eastAsia="Times New Roman" w:hAnsi="Times New Roman" w:cs="Times New Roman"/>
        </w:rPr>
        <w:lastRenderedPageBreak/>
        <w:t>resultados aparentes, nos quais podemos citar como exemplo o peso obtido na matéria fresca devido ao segundo experimento ter sido realizado no inverno quando temos condições favoráveis para o desenvolvimento da cultura (SYLVESTRE et al.,2019). Da mesma forma, no primeiro experimento observou-se maior aparecimento de pragas e doenças visto que este foi realizado no verão onde as temperaturas foram elevadas e tivemos maior precipitação.</w:t>
      </w:r>
    </w:p>
    <w:p w14:paraId="57C52A47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1F3C8B3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5. CONCLUSÃO</w:t>
      </w:r>
    </w:p>
    <w:p w14:paraId="40674BE0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 adubação mineral nitrogenada pode ser dispensada em casos em que </w:t>
      </w:r>
      <w:proofErr w:type="gramStart"/>
      <w:r>
        <w:rPr>
          <w:rFonts w:ascii="Times New Roman" w:eastAsia="Times New Roman" w:hAnsi="Times New Roman" w:cs="Times New Roman"/>
        </w:rPr>
        <w:t>encontra-se</w:t>
      </w:r>
      <w:proofErr w:type="gramEnd"/>
      <w:r>
        <w:rPr>
          <w:rFonts w:ascii="Times New Roman" w:eastAsia="Times New Roman" w:hAnsi="Times New Roman" w:cs="Times New Roman"/>
        </w:rPr>
        <w:t xml:space="preserve"> solo com alto teor de matéria orgânica e seja realizada a adubação orgânica.</w:t>
      </w:r>
    </w:p>
    <w:p w14:paraId="55D6A9D7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3E724D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AGRADECIMENTOS </w:t>
      </w:r>
    </w:p>
    <w:p w14:paraId="21B3BB9B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Agradeço ao IFSULDEMINAS pelo espaço cedido e materiais para realização do experimento, também a FAPEMIG pela oportunidade de bolsa no ano de 2023/2024, ao meu orientador por todo auxílio e suporte da realização deste trabalho, aos meus colegas que estiveram presentes sempre me ajudando do plantio as colheitas do projeto.</w:t>
      </w:r>
    </w:p>
    <w:p w14:paraId="0730F5AA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C4D31C0" w14:textId="77777777" w:rsidR="00501281" w:rsidRDefault="00501281" w:rsidP="005012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REFERÊNCIAS </w:t>
      </w:r>
    </w:p>
    <w:p w14:paraId="387A9F64" w14:textId="77777777" w:rsidR="00501281" w:rsidRDefault="00501281" w:rsidP="00501281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AGUIAR, A. T. de E.; GONÇALVES, C.; PATERNIANI, M. E. A. G. Z.; TUCCI, M. L. S.; CASTRO, C. E. F. de. </w:t>
      </w:r>
      <w:r>
        <w:rPr>
          <w:rFonts w:ascii="Times New Roman" w:eastAsia="Times New Roman" w:hAnsi="Times New Roman" w:cs="Times New Roman"/>
          <w:b/>
        </w:rPr>
        <w:t>Instruções agrícolas para as principais culturas econômicas, Boletim 200</w:t>
      </w:r>
      <w:r>
        <w:rPr>
          <w:rFonts w:ascii="Times New Roman" w:eastAsia="Times New Roman" w:hAnsi="Times New Roman" w:cs="Times New Roman"/>
        </w:rPr>
        <w:t>. 7th. ed. Campinas: Instituto Agronômico de Campinas, 2014. 452 p.</w:t>
      </w:r>
    </w:p>
    <w:p w14:paraId="534196EB" w14:textId="77777777" w:rsidR="00501281" w:rsidRDefault="00501281" w:rsidP="00501281">
      <w:pPr>
        <w:widowControl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FAQUIN, V. NUTRIÇÃO MINERAL DE PLANTAS. Curso de Pós-Graduação “Lato Sensu” a Distância: Solos e Meio Ambiente, Universidade Federal de Lavras, 2005.</w:t>
      </w:r>
    </w:p>
    <w:p w14:paraId="16479C2D" w14:textId="77777777" w:rsidR="00501281" w:rsidRDefault="00501281" w:rsidP="00501281">
      <w:pPr>
        <w:widowControl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SOUZA, Sonia Regina de. Absorção e metabolismo de nitrogênio em plantas. In: MOREIRA, Fatima Maria de Souza; KASUYA, Maria Catarina </w:t>
      </w:r>
      <w:proofErr w:type="spellStart"/>
      <w:r>
        <w:rPr>
          <w:rFonts w:ascii="Times New Roman" w:eastAsia="Times New Roman" w:hAnsi="Times New Roman" w:cs="Times New Roman"/>
        </w:rPr>
        <w:t>Megumi</w:t>
      </w:r>
      <w:proofErr w:type="spellEnd"/>
      <w:r>
        <w:rPr>
          <w:rFonts w:ascii="Times New Roman" w:eastAsia="Times New Roman" w:hAnsi="Times New Roman" w:cs="Times New Roman"/>
        </w:rPr>
        <w:t>. Fertilidade e biologia do solo: integração e tecnologia para todos. Viçosa: Sociedade Brasileira de Ciências do Solo, 2017. Cap. 1. p. 88-112.</w:t>
      </w:r>
    </w:p>
    <w:p w14:paraId="543F25EA" w14:textId="77777777" w:rsidR="00501281" w:rsidRDefault="00501281" w:rsidP="00501281">
      <w:pPr>
        <w:widowControl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SYLVESTRE, Thiago de Barros; BRAOS, Lucas </w:t>
      </w:r>
      <w:proofErr w:type="spellStart"/>
      <w:r>
        <w:rPr>
          <w:rFonts w:ascii="Times New Roman" w:eastAsia="Times New Roman" w:hAnsi="Times New Roman" w:cs="Times New Roman"/>
        </w:rPr>
        <w:t>Boscov</w:t>
      </w:r>
      <w:proofErr w:type="spellEnd"/>
      <w:r>
        <w:rPr>
          <w:rFonts w:ascii="Times New Roman" w:eastAsia="Times New Roman" w:hAnsi="Times New Roman" w:cs="Times New Roman"/>
        </w:rPr>
        <w:t xml:space="preserve">; BATISTELLA FILHO, Felipe; CRUZ, Mara Cristina Pessôa Da; FERREIRA, Manoel Evaristo. Mineral </w:t>
      </w:r>
      <w:proofErr w:type="spellStart"/>
      <w:r>
        <w:rPr>
          <w:rFonts w:ascii="Times New Roman" w:eastAsia="Times New Roman" w:hAnsi="Times New Roman" w:cs="Times New Roman"/>
        </w:rPr>
        <w:t>nitrogen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fertilization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effects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lettuce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crop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yield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nitrogen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leaching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Scientia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Horticulturae</w:t>
      </w:r>
      <w:proofErr w:type="spellEnd"/>
      <w:r>
        <w:rPr>
          <w:rFonts w:ascii="Times New Roman" w:eastAsia="Times New Roman" w:hAnsi="Times New Roman" w:cs="Times New Roman"/>
        </w:rPr>
        <w:t>, [S. l.], v. 255, p. 153–160, 2019. DOI: 10</w:t>
      </w:r>
    </w:p>
    <w:p w14:paraId="159E6B5C" w14:textId="77777777" w:rsidR="00501281" w:rsidRDefault="00501281" w:rsidP="00501281">
      <w:pPr>
        <w:widowControl/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ZAGO, V.C.P.; EVANGELISTA, M.R.; ALMEIDA, D.L. de; GUERRA, J.G.M.; PRATA, M.C.P.; RUMJANEK, N.G. Aplicação de esterco bovino e ureia na couve e seus reflexos nos teores de nitrato e na qualidade. Horticultura Brasileira, Brasília, v. 17, n. 3, p.207-211, 1999.</w:t>
      </w:r>
    </w:p>
    <w:p w14:paraId="14502206" w14:textId="77777777" w:rsidR="008871A7" w:rsidRDefault="008871A7"/>
    <w:sectPr w:rsidR="008871A7" w:rsidSect="00501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0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86FBA" w14:textId="77777777" w:rsidR="00501281" w:rsidRDefault="00501281" w:rsidP="00501281">
      <w:r>
        <w:separator/>
      </w:r>
    </w:p>
  </w:endnote>
  <w:endnote w:type="continuationSeparator" w:id="0">
    <w:p w14:paraId="29266EF1" w14:textId="77777777" w:rsidR="00501281" w:rsidRDefault="00501281" w:rsidP="0050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2EA1C" w14:textId="77777777" w:rsidR="00501281" w:rsidRDefault="005012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3326A" w14:textId="77777777" w:rsidR="00501281" w:rsidRDefault="005012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ACAC" w14:textId="77777777" w:rsidR="00501281" w:rsidRDefault="005012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01E5" w14:textId="77777777" w:rsidR="00501281" w:rsidRDefault="00501281" w:rsidP="00501281">
      <w:r>
        <w:separator/>
      </w:r>
    </w:p>
  </w:footnote>
  <w:footnote w:type="continuationSeparator" w:id="0">
    <w:p w14:paraId="29782B01" w14:textId="77777777" w:rsidR="00501281" w:rsidRDefault="00501281" w:rsidP="0050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B069" w14:textId="77777777" w:rsidR="00501281" w:rsidRDefault="005012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0700D" w14:textId="77777777" w:rsidR="00501281" w:rsidRDefault="005012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98EB" w14:textId="77777777" w:rsidR="00501281" w:rsidRDefault="00501281">
    <w:pPr>
      <w:ind w:left="-1133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noProof/>
      </w:rPr>
      <w:drawing>
        <wp:inline distT="114300" distB="114300" distL="114300" distR="114300" wp14:anchorId="46516A8D" wp14:editId="3C717D83">
          <wp:extent cx="7596338" cy="150971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338" cy="1509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1"/>
    <w:rsid w:val="00501281"/>
    <w:rsid w:val="008871A7"/>
    <w:rsid w:val="008E4414"/>
    <w:rsid w:val="00B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5D4"/>
  <w15:chartTrackingRefBased/>
  <w15:docId w15:val="{7364A571-F515-46B4-8FF5-CA93A2F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81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0128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28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128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128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128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128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128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128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128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12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12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1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12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1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1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128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0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128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0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128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012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12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012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12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12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Galo</dc:creator>
  <cp:keywords/>
  <dc:description/>
  <cp:lastModifiedBy>Larissa Galo</cp:lastModifiedBy>
  <cp:revision>1</cp:revision>
  <dcterms:created xsi:type="dcterms:W3CDTF">2024-10-01T14:40:00Z</dcterms:created>
  <dcterms:modified xsi:type="dcterms:W3CDTF">2024-10-01T14:41:00Z</dcterms:modified>
</cp:coreProperties>
</file>